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4F074FE4" w:rsidP="2E6C1578" w:rsidRDefault="4F074FE4" w14:paraId="2CDC89A1" w14:textId="567D7841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1"/>
          <w:bCs w:val="1"/>
          <w:sz w:val="22"/>
          <w:szCs w:val="22"/>
        </w:rPr>
      </w:pPr>
      <w:r w:rsidRPr="2E6C1578" w:rsidR="4F074FE4">
        <w:rPr>
          <w:rFonts w:cs="Calibri" w:cstheme="minorAscii"/>
          <w:b w:val="1"/>
          <w:bCs w:val="1"/>
          <w:sz w:val="22"/>
          <w:szCs w:val="22"/>
        </w:rPr>
        <w:t>LinkedIn post</w:t>
      </w:r>
      <w:r w:rsidRPr="2E6C1578" w:rsidR="766B5266">
        <w:rPr>
          <w:rFonts w:cs="Calibri" w:cstheme="minorAscii"/>
          <w:b w:val="1"/>
          <w:bCs w:val="1"/>
          <w:sz w:val="22"/>
          <w:szCs w:val="22"/>
        </w:rPr>
        <w:t xml:space="preserve"> 1</w:t>
      </w:r>
    </w:p>
    <w:p w:rsidR="00CB7470" w:rsidP="0D4D5EBB" w:rsidRDefault="00CB7470" w14:paraId="5A251D5C" w14:textId="1B28F320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2E6C1578" w:rsidR="00CB7470">
        <w:rPr>
          <w:rFonts w:cs="Calibri" w:cstheme="minorAscii"/>
          <w:b w:val="1"/>
          <w:bCs w:val="1"/>
          <w:sz w:val="22"/>
          <w:szCs w:val="22"/>
        </w:rPr>
        <w:t>CTA: Video</w:t>
      </w:r>
    </w:p>
    <w:p w:rsidR="2E6C1578" w:rsidP="2E6C1578" w:rsidRDefault="2E6C1578" w14:paraId="18A4BB79" w14:textId="2E529A17">
      <w:pPr>
        <w:pStyle w:val="NormalWeb"/>
        <w:rPr>
          <w:rFonts w:ascii="Calibri" w:hAnsi="Calibri" w:cs="Arial" w:asciiTheme="minorAscii" w:hAnsiTheme="minorAscii" w:cstheme="minorBidi"/>
          <w:sz w:val="22"/>
          <w:szCs w:val="22"/>
        </w:rPr>
      </w:pPr>
    </w:p>
    <w:p w:rsidRPr="00EF3225" w:rsidR="00985D57" w:rsidP="2E6C1578" w:rsidRDefault="00985D57" w14:paraId="179FAA4B" w14:textId="50C3F973">
      <w:pPr>
        <w:pStyle w:val="NormalWeb"/>
        <w:rPr>
          <w:rFonts w:ascii="Calibri" w:hAnsi="Calibri" w:cs="Arial" w:asciiTheme="minorAscii" w:hAnsiTheme="minorAscii" w:cstheme="minorBidi"/>
          <w:sz w:val="22"/>
          <w:szCs w:val="22"/>
        </w:rPr>
      </w:pPr>
      <w:r w:rsidRPr="2E6C1578" w:rsidR="00985D57">
        <w:rPr>
          <w:rFonts w:ascii="Calibri" w:hAnsi="Calibri" w:cs="Arial" w:asciiTheme="minorAscii" w:hAnsiTheme="minorAscii" w:cstheme="minorBidi"/>
          <w:sz w:val="22"/>
          <w:szCs w:val="22"/>
        </w:rPr>
        <w:t xml:space="preserve">If </w:t>
      </w:r>
      <w:r w:rsidRPr="2E6C1578" w:rsidR="000D6B49">
        <w:rPr>
          <w:rFonts w:ascii="Calibri" w:hAnsi="Calibri" w:cs="Arial" w:asciiTheme="minorAscii" w:hAnsiTheme="minorAscii" w:cstheme="minorBidi"/>
          <w:sz w:val="22"/>
          <w:szCs w:val="22"/>
        </w:rPr>
        <w:t>you're</w:t>
      </w:r>
      <w:r w:rsidRPr="2E6C1578" w:rsidR="000D6B49">
        <w:rPr>
          <w:rFonts w:ascii="Calibri" w:hAnsi="Calibri" w:cs="Arial" w:asciiTheme="minorAscii" w:hAnsiTheme="minorAscii" w:cstheme="minorBidi"/>
          <w:sz w:val="22"/>
          <w:szCs w:val="22"/>
        </w:rPr>
        <w:t xml:space="preserve"> </w:t>
      </w:r>
      <w:r w:rsidRPr="2E6C1578" w:rsidR="002C22C8">
        <w:rPr>
          <w:rFonts w:ascii="Calibri" w:hAnsi="Calibri" w:cs="Arial" w:asciiTheme="minorAscii" w:hAnsiTheme="minorAscii" w:cstheme="minorBidi"/>
          <w:sz w:val="22"/>
          <w:szCs w:val="22"/>
        </w:rPr>
        <w:t>considering</w:t>
      </w:r>
      <w:r w:rsidRPr="2E6C1578" w:rsidR="00985D57">
        <w:rPr>
          <w:rFonts w:ascii="Calibri" w:hAnsi="Calibri" w:cs="Arial" w:asciiTheme="minorAscii" w:hAnsiTheme="minorAscii" w:cstheme="minorBidi"/>
          <w:sz w:val="22"/>
          <w:szCs w:val="22"/>
        </w:rPr>
        <w:t xml:space="preserve"> scaling up with Nutanix</w:t>
      </w:r>
      <w:r w:rsidRPr="2E6C1578" w:rsidR="00F251EB">
        <w:rPr>
          <w:rFonts w:ascii="Calibri" w:hAnsi="Calibri" w:cs="Arial" w:asciiTheme="minorAscii" w:hAnsiTheme="minorAscii" w:cstheme="minorBidi"/>
          <w:sz w:val="22"/>
          <w:szCs w:val="22"/>
        </w:rPr>
        <w:t xml:space="preserve">, </w:t>
      </w:r>
      <w:r w:rsidRPr="2E6C1578" w:rsidR="0C4F3260">
        <w:rPr>
          <w:rFonts w:ascii="Calibri" w:hAnsi="Calibri" w:cs="Arial" w:asciiTheme="minorAscii" w:hAnsiTheme="minorAscii" w:cstheme="minorBidi"/>
          <w:sz w:val="22"/>
          <w:szCs w:val="22"/>
        </w:rPr>
        <w:t>@</w:t>
      </w:r>
      <w:r w:rsidRPr="2E6C1578" w:rsidR="00F251EB">
        <w:rPr>
          <w:rFonts w:ascii="Calibri" w:hAnsi="Calibri" w:cs="Arial" w:asciiTheme="minorAscii" w:hAnsiTheme="minorAscii" w:cstheme="minorBidi"/>
          <w:sz w:val="22"/>
          <w:szCs w:val="22"/>
        </w:rPr>
        <w:t>HYCU</w:t>
      </w:r>
      <w:r w:rsidRPr="2E6C1578" w:rsidR="58DFBFF5">
        <w:rPr>
          <w:rFonts w:ascii="Calibri" w:hAnsi="Calibri" w:cs="Arial" w:asciiTheme="minorAscii" w:hAnsiTheme="minorAscii" w:cstheme="minorBidi"/>
          <w:sz w:val="22"/>
          <w:szCs w:val="22"/>
        </w:rPr>
        <w:t>, Inc</w:t>
      </w:r>
      <w:r w:rsidRPr="2E6C1578" w:rsidR="00F251EB">
        <w:rPr>
          <w:rFonts w:ascii="Calibri" w:hAnsi="Calibri" w:cs="Arial" w:asciiTheme="minorAscii" w:hAnsiTheme="minorAscii" w:cstheme="minorBidi"/>
          <w:sz w:val="22"/>
          <w:szCs w:val="22"/>
        </w:rPr>
        <w:t xml:space="preserve"> </w:t>
      </w:r>
      <w:r w:rsidRPr="2E6C1578" w:rsidR="00F251EB">
        <w:rPr>
          <w:rFonts w:ascii="Calibri" w:hAnsi="Calibri" w:cs="Arial" w:asciiTheme="minorAscii" w:hAnsiTheme="minorAscii" w:cstheme="minorBidi"/>
          <w:sz w:val="22"/>
          <w:szCs w:val="22"/>
        </w:rPr>
        <w:t>is</w:t>
      </w:r>
      <w:r w:rsidRPr="2E6C1578" w:rsidR="00985D57">
        <w:rPr>
          <w:rFonts w:ascii="Calibri" w:hAnsi="Calibri" w:cs="Arial" w:asciiTheme="minorAscii" w:hAnsiTheme="minorAscii" w:cstheme="minorBidi"/>
          <w:sz w:val="22"/>
          <w:szCs w:val="22"/>
        </w:rPr>
        <w:t xml:space="preserve"> here to help</w:t>
      </w:r>
      <w:r w:rsidRPr="2E6C1578" w:rsidR="00F251EB">
        <w:rPr>
          <w:rFonts w:ascii="Calibri" w:hAnsi="Calibri" w:cs="Arial" w:asciiTheme="minorAscii" w:hAnsiTheme="minorAscii" w:cstheme="minorBidi"/>
          <w:sz w:val="22"/>
          <w:szCs w:val="22"/>
        </w:rPr>
        <w:t>.</w:t>
      </w:r>
      <w:r w:rsidRPr="2E6C1578" w:rsidR="00985D57">
        <w:rPr>
          <w:rFonts w:ascii="Calibri" w:hAnsi="Calibri" w:cs="Arial" w:asciiTheme="minorAscii" w:hAnsiTheme="minorAscii" w:cstheme="minorBidi"/>
          <w:sz w:val="22"/>
          <w:szCs w:val="22"/>
        </w:rPr>
        <w:t xml:space="preserve"> </w:t>
      </w:r>
      <w:r w:rsidRPr="2E6C1578" w:rsidR="00F20C80">
        <w:rPr>
          <w:rFonts w:ascii="Calibri" w:hAnsi="Calibri" w:cs="Calibri"/>
          <w:sz w:val="22"/>
          <w:szCs w:val="22"/>
        </w:rPr>
        <w:t xml:space="preserve">Ensure business-critical data is safely protected throughout your entire modernization journey, </w:t>
      </w:r>
      <w:r w:rsidRPr="2E6C1578" w:rsidR="00855D84">
        <w:rPr>
          <w:rFonts w:ascii="Calibri" w:hAnsi="Calibri" w:cs="Calibri"/>
          <w:sz w:val="22"/>
          <w:szCs w:val="22"/>
        </w:rPr>
        <w:t>giving you the power to</w:t>
      </w:r>
      <w:r w:rsidRPr="2E6C1578" w:rsidR="00F20C80">
        <w:rPr>
          <w:rFonts w:ascii="Calibri" w:hAnsi="Calibri" w:cs="Calibri"/>
          <w:sz w:val="22"/>
          <w:szCs w:val="22"/>
        </w:rPr>
        <w:t>:</w:t>
      </w:r>
    </w:p>
    <w:p w:rsidRPr="00213371" w:rsidR="00213371" w:rsidP="00213371" w:rsidRDefault="00213371" w14:paraId="5A2286C3" w14:textId="77777777">
      <w:pPr>
        <w:numPr>
          <w:ilvl w:val="0"/>
          <w:numId w:val="11"/>
        </w:numPr>
        <w:textAlignment w:val="center"/>
        <w:rPr>
          <w:rFonts w:ascii="Calibri" w:hAnsi="Calibri" w:eastAsia="Times New Roman" w:cs="Calibri"/>
          <w:kern w:val="0"/>
          <w14:ligatures w14:val="none"/>
        </w:rPr>
      </w:pPr>
      <w:r w:rsidRPr="00213371">
        <w:rPr>
          <w:rFonts w:ascii="Calibri" w:hAnsi="Calibri" w:eastAsia="Times New Roman" w:cs="Calibri"/>
          <w:kern w:val="0"/>
          <w:sz w:val="22"/>
          <w:szCs w:val="22"/>
          <w14:ligatures w14:val="none"/>
        </w:rPr>
        <w:t>Seamlessly migrate to Nutanix without conflicts or compatibility issues.</w:t>
      </w:r>
    </w:p>
    <w:p w:rsidRPr="00213371" w:rsidR="00213371" w:rsidP="00213371" w:rsidRDefault="00213371" w14:paraId="7998D548" w14:textId="0C25CA8A">
      <w:pPr>
        <w:numPr>
          <w:ilvl w:val="0"/>
          <w:numId w:val="12"/>
        </w:numPr>
        <w:textAlignment w:val="center"/>
        <w:rPr>
          <w:rFonts w:ascii="Calibri" w:hAnsi="Calibri" w:eastAsia="Times New Roman" w:cs="Calibri"/>
          <w:kern w:val="0"/>
          <w14:ligatures w14:val="none"/>
        </w:rPr>
      </w:pPr>
      <w:r w:rsidRPr="00213371">
        <w:rPr>
          <w:rFonts w:ascii="Calibri" w:hAnsi="Calibri" w:eastAsia="Times New Roman" w:cs="Calibri"/>
          <w:kern w:val="0"/>
          <w:sz w:val="22"/>
          <w:szCs w:val="22"/>
          <w14:ligatures w14:val="none"/>
        </w:rPr>
        <w:t>Backup and rapidly recover with</w:t>
      </w:r>
      <w:r w:rsidR="000D6B49">
        <w:rPr>
          <w:rFonts w:ascii="Calibri" w:hAnsi="Calibri" w:eastAsia="Times New Roman" w:cs="Calibri"/>
          <w:kern w:val="0"/>
          <w:sz w:val="22"/>
          <w:szCs w:val="22"/>
          <w14:ligatures w14:val="none"/>
        </w:rPr>
        <w:t>out</w:t>
      </w:r>
      <w:r w:rsidRPr="00213371">
        <w:rPr>
          <w:rFonts w:ascii="Calibri" w:hAnsi="Calibri" w:eastAsia="Times New Roman" w:cs="Calibri"/>
          <w:kern w:val="0"/>
          <w:sz w:val="22"/>
          <w:szCs w:val="22"/>
          <w14:ligatures w14:val="none"/>
        </w:rPr>
        <w:t xml:space="preserve"> agents, proxies, plugins, or hardware appliances.</w:t>
      </w:r>
    </w:p>
    <w:p w:rsidRPr="00213371" w:rsidR="00213371" w:rsidP="00213371" w:rsidRDefault="00213371" w14:paraId="773B2151" w14:textId="77777777">
      <w:pPr>
        <w:numPr>
          <w:ilvl w:val="0"/>
          <w:numId w:val="12"/>
        </w:numPr>
        <w:textAlignment w:val="center"/>
        <w:rPr>
          <w:rFonts w:ascii="Calibri" w:hAnsi="Calibri" w:eastAsia="Times New Roman" w:cs="Calibri"/>
          <w:kern w:val="0"/>
          <w14:ligatures w14:val="none"/>
        </w:rPr>
      </w:pPr>
      <w:r w:rsidRPr="00213371">
        <w:rPr>
          <w:rFonts w:ascii="Calibri" w:hAnsi="Calibri" w:eastAsia="Times New Roman" w:cs="Calibri"/>
          <w:kern w:val="0"/>
          <w:sz w:val="22"/>
          <w:szCs w:val="22"/>
          <w14:ligatures w14:val="none"/>
        </w:rPr>
        <w:t xml:space="preserve">Protect from ransomware with immutable backups. </w:t>
      </w:r>
    </w:p>
    <w:p w:rsidRPr="00213371" w:rsidR="00213371" w:rsidP="00213371" w:rsidRDefault="00213371" w14:paraId="327A0B80" w14:textId="77777777">
      <w:pPr>
        <w:numPr>
          <w:ilvl w:val="0"/>
          <w:numId w:val="12"/>
        </w:numPr>
        <w:textAlignment w:val="center"/>
        <w:rPr>
          <w:rFonts w:ascii="Calibri" w:hAnsi="Calibri" w:eastAsia="Times New Roman" w:cs="Calibri"/>
          <w:kern w:val="0"/>
          <w14:ligatures w14:val="none"/>
        </w:rPr>
      </w:pPr>
      <w:r w:rsidRPr="00213371">
        <w:rPr>
          <w:rFonts w:ascii="Calibri" w:hAnsi="Calibri" w:eastAsia="Times New Roman" w:cs="Calibri"/>
          <w:kern w:val="0"/>
          <w:sz w:val="22"/>
          <w:szCs w:val="22"/>
          <w14:ligatures w14:val="none"/>
        </w:rPr>
        <w:t>Unlock rapid disaster recovery to the public cloud.</w:t>
      </w:r>
    </w:p>
    <w:p w:rsidRPr="00213371" w:rsidR="00213371" w:rsidP="00213371" w:rsidRDefault="00213371" w14:paraId="0F17F6B5" w14:textId="77777777">
      <w:pPr>
        <w:numPr>
          <w:ilvl w:val="0"/>
          <w:numId w:val="12"/>
        </w:numPr>
        <w:textAlignment w:val="center"/>
        <w:rPr>
          <w:rFonts w:ascii="Calibri" w:hAnsi="Calibri" w:eastAsia="Times New Roman" w:cs="Calibri"/>
          <w:kern w:val="0"/>
          <w14:ligatures w14:val="none"/>
        </w:rPr>
      </w:pPr>
      <w:r w:rsidRPr="00213371">
        <w:rPr>
          <w:rFonts w:ascii="Calibri" w:hAnsi="Calibri" w:eastAsia="Times New Roman" w:cs="Calibri"/>
          <w:kern w:val="0"/>
          <w:sz w:val="22"/>
          <w:szCs w:val="22"/>
          <w14:ligatures w14:val="none"/>
        </w:rPr>
        <w:t>Save costs with a lower total cost of ownership.</w:t>
      </w:r>
    </w:p>
    <w:p w:rsidR="00EF3225" w:rsidP="2E6C1578" w:rsidRDefault="00EF3225" w14:paraId="53B01017" w14:noSpellErr="1" w14:textId="07A00B7F">
      <w:pPr>
        <w:spacing w:beforeAutospacing="on" w:afterAutospacing="on"/>
        <w:rPr>
          <w:sz w:val="22"/>
          <w:szCs w:val="22"/>
        </w:rPr>
      </w:pPr>
      <w:hyperlink r:id="R301aa81eaba64b2a">
        <w:r w:rsidRPr="2E6C1578" w:rsidR="002C3B73">
          <w:rPr>
            <w:rStyle w:val="Hyperlink"/>
            <w:sz w:val="22"/>
            <w:szCs w:val="22"/>
            <w:highlight w:val="cyan"/>
          </w:rPr>
          <w:t>Find out how</w:t>
        </w:r>
      </w:hyperlink>
    </w:p>
    <w:p w:rsidR="73504294" w:rsidP="2E6C1578" w:rsidRDefault="73504294" w14:paraId="613B8BAA" w14:textId="0795C1DC">
      <w:pPr>
        <w:pStyle w:val="Normal"/>
        <w:spacing w:beforeAutospacing="on" w:afterAutospacing="on"/>
      </w:pPr>
      <w:r w:rsidR="73504294">
        <w:drawing>
          <wp:inline wp14:editId="16CAB723" wp14:anchorId="63D32C04">
            <wp:extent cx="5267324" cy="2997380"/>
            <wp:effectExtent l="0" t="0" r="0" b="0"/>
            <wp:docPr id="21544141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955e66fd65140e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4" cy="29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E6C1578" w:rsidP="2E6C1578" w:rsidRDefault="2E6C1578" w14:paraId="0BA21E68" w14:textId="2C0F8C79">
      <w:pPr>
        <w:pStyle w:val="NormalWeb"/>
        <w:shd w:val="clear" w:color="auto" w:fill="FFFFFF" w:themeFill="background1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00EF3225" w:rsidP="2E6C1578" w:rsidRDefault="00EF3225" w14:paraId="6BDF10EB" w14:textId="50CCB00B">
      <w:pPr>
        <w:pStyle w:val="NormalWeb"/>
        <w:shd w:val="clear" w:color="auto" w:fill="FFFFFF" w:themeFill="background1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2E6C1578" w:rsidR="615675B9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__________________________________________________________________________________</w:t>
      </w:r>
    </w:p>
    <w:p w:rsidR="00EF3225" w:rsidP="2E6C1578" w:rsidRDefault="00EF3225" w14:paraId="7CE1557F" w14:textId="3EBACE65">
      <w:pPr>
        <w:pStyle w:val="NormalWeb"/>
        <w:shd w:val="clear" w:color="auto" w:fill="FFFFFF" w:themeFill="background1"/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</w:pPr>
      <w:r w:rsidRPr="2E6C1578" w:rsidR="5DC944DA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>LinkedIn post</w:t>
      </w:r>
      <w:r w:rsidRPr="2E6C1578" w:rsidR="41701D09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 2 </w:t>
      </w:r>
    </w:p>
    <w:p w:rsidRPr="00EF3225" w:rsidR="00CB7470" w:rsidP="00B368AC" w:rsidRDefault="00CB7470" w14:paraId="0600000B" w14:textId="3E9C9EFC">
      <w:pPr>
        <w:pStyle w:val="NormalWeb"/>
        <w:shd w:val="clear" w:color="auto" w:fill="FFFFFF"/>
        <w:rPr>
          <w:rFonts w:asciiTheme="minorHAnsi" w:hAnsiTheme="minorHAnsi" w:cstheme="minorHAnsi"/>
          <w:b/>
          <w:bCs/>
          <w:sz w:val="22"/>
          <w:szCs w:val="22"/>
        </w:rPr>
      </w:pPr>
      <w:r w:rsidRPr="2E6C1578" w:rsidR="00CB7470">
        <w:rPr>
          <w:rFonts w:ascii="Calibri" w:hAnsi="Calibri" w:cs="Calibri" w:asciiTheme="minorAscii" w:hAnsiTheme="minorAscii" w:cstheme="minorAscii"/>
          <w:b w:val="1"/>
          <w:bCs w:val="1"/>
          <w:sz w:val="22"/>
          <w:szCs w:val="22"/>
        </w:rPr>
        <w:t xml:space="preserve">CTA: Blog post </w:t>
      </w:r>
    </w:p>
    <w:p w:rsidR="2E6C1578" w:rsidP="2E6C1578" w:rsidRDefault="2E6C1578" w14:paraId="4CD0858A" w14:textId="52986A60">
      <w:pPr>
        <w:pStyle w:val="NormalWeb"/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:rsidR="23C10F42" w:rsidP="2E6C1578" w:rsidRDefault="008D631C" w14:paraId="5AA1A2AD" w14:textId="47586218">
      <w:pPr>
        <w:pStyle w:val="NormalWeb"/>
        <w:shd w:val="clear" w:color="auto" w:fill="FFFFFF" w:themeFill="background1"/>
        <w:rPr>
          <w:rFonts w:ascii="Calibri" w:hAnsi="Calibri" w:cs="Arial" w:asciiTheme="minorAscii" w:hAnsiTheme="minorAscii" w:cstheme="minorBidi"/>
          <w:sz w:val="22"/>
          <w:szCs w:val="22"/>
        </w:rPr>
      </w:pPr>
      <w:r w:rsidRPr="2E6C1578" w:rsidR="008D631C">
        <w:rPr>
          <w:rFonts w:ascii="Calibri" w:hAnsi="Calibri" w:cs="Calibri"/>
          <w:sz w:val="22"/>
          <w:szCs w:val="22"/>
        </w:rPr>
        <w:t>Are you considering expanding your Nutanix footprint? Nutanix offers unparalleled flexibility, scalability, and a streamlined management experience</w:t>
      </w:r>
      <w:r w:rsidRPr="2E6C1578" w:rsidR="002C22C8">
        <w:rPr>
          <w:rFonts w:ascii="Calibri" w:hAnsi="Calibri" w:cs="Calibri"/>
          <w:sz w:val="22"/>
          <w:szCs w:val="22"/>
        </w:rPr>
        <w:t>;</w:t>
      </w:r>
      <w:r w:rsidRPr="2E6C1578" w:rsidR="00036179">
        <w:rPr>
          <w:rFonts w:ascii="Calibri" w:hAnsi="Calibri" w:cs="Calibri"/>
          <w:sz w:val="22"/>
          <w:szCs w:val="22"/>
        </w:rPr>
        <w:t xml:space="preserve"> h</w:t>
      </w:r>
      <w:r w:rsidRPr="2E6C1578" w:rsidR="008D631C">
        <w:rPr>
          <w:rFonts w:ascii="Calibri" w:hAnsi="Calibri" w:cs="Calibri"/>
          <w:sz w:val="22"/>
          <w:szCs w:val="22"/>
        </w:rPr>
        <w:t xml:space="preserve">owever, </w:t>
      </w:r>
      <w:r w:rsidRPr="2E6C1578" w:rsidR="008D631C">
        <w:rPr>
          <w:rFonts w:ascii="Calibri" w:hAnsi="Calibri" w:cs="Calibri"/>
          <w:sz w:val="22"/>
          <w:szCs w:val="22"/>
        </w:rPr>
        <w:t>it's</w:t>
      </w:r>
      <w:r w:rsidRPr="2E6C1578" w:rsidR="008D631C">
        <w:rPr>
          <w:rFonts w:ascii="Calibri" w:hAnsi="Calibri" w:cs="Calibri"/>
          <w:sz w:val="22"/>
          <w:szCs w:val="22"/>
        </w:rPr>
        <w:t xml:space="preserve"> worth reconsidering your existing data protection solution to ensure you can fully </w:t>
      </w:r>
      <w:r w:rsidRPr="2E6C1578" w:rsidR="00EC2B41">
        <w:rPr>
          <w:rFonts w:ascii="Calibri" w:hAnsi="Calibri" w:cs="Calibri"/>
          <w:sz w:val="22"/>
          <w:szCs w:val="22"/>
        </w:rPr>
        <w:t>capitalize on these benefits</w:t>
      </w:r>
      <w:r w:rsidRPr="2E6C1578" w:rsidR="0048654B">
        <w:rPr>
          <w:rFonts w:ascii="Calibri" w:hAnsi="Calibri" w:cs="Calibri"/>
          <w:sz w:val="22"/>
          <w:szCs w:val="22"/>
        </w:rPr>
        <w:t xml:space="preserve"> and protect your investment</w:t>
      </w:r>
      <w:r w:rsidRPr="2E6C1578" w:rsidR="00EC2B41">
        <w:rPr>
          <w:rFonts w:ascii="Calibri" w:hAnsi="Calibri" w:cs="Calibri"/>
          <w:sz w:val="22"/>
          <w:szCs w:val="22"/>
        </w:rPr>
        <w:t>.</w:t>
      </w:r>
      <w:r w:rsidRPr="2E6C1578" w:rsidR="4545BB6A">
        <w:rPr>
          <w:rFonts w:ascii="Calibri" w:hAnsi="Calibri" w:cs="Calibri"/>
          <w:sz w:val="22"/>
          <w:szCs w:val="22"/>
        </w:rPr>
        <w:t xml:space="preserve"> </w:t>
      </w:r>
    </w:p>
    <w:p w:rsidR="4545BB6A" w:rsidP="2E6C1578" w:rsidRDefault="4545BB6A" w14:paraId="683860A3" w14:textId="4ADB4374">
      <w:pPr>
        <w:pStyle w:val="NormalWeb"/>
        <w:shd w:val="clear" w:color="auto" w:fill="FFFFFF" w:themeFill="background1"/>
        <w:rPr>
          <w:rFonts w:ascii="Calibri" w:hAnsi="Calibri" w:cs="Arial" w:asciiTheme="minorAscii" w:hAnsiTheme="minorAscii" w:cstheme="minorBidi"/>
          <w:sz w:val="22"/>
          <w:szCs w:val="22"/>
        </w:rPr>
      </w:pPr>
      <w:r w:rsidRPr="2E6C1578" w:rsidR="4545BB6A">
        <w:rPr>
          <w:rFonts w:ascii="Calibri" w:hAnsi="Calibri" w:cs="Arial" w:asciiTheme="minorAscii" w:hAnsiTheme="minorAscii" w:cstheme="minorBidi"/>
          <w:sz w:val="22"/>
          <w:szCs w:val="22"/>
        </w:rPr>
        <w:t xml:space="preserve">👀 </w:t>
      </w:r>
      <w:r w:rsidRPr="2E6C1578" w:rsidR="4545BB6A">
        <w:rPr>
          <w:rFonts w:ascii="Calibri" w:hAnsi="Calibri" w:cs="Arial" w:asciiTheme="minorAscii" w:hAnsiTheme="minorAscii" w:cstheme="minorBidi"/>
          <w:sz w:val="22"/>
          <w:szCs w:val="22"/>
        </w:rPr>
        <w:t>As your Nutanix journey develops, making an informed decision about your data protection strategy is paramount.</w:t>
      </w:r>
    </w:p>
    <w:p w:rsidR="2E6C1578" w:rsidP="2E6C1578" w:rsidRDefault="2E6C1578" w14:paraId="0FBCFAF3" w14:textId="36FDC60B">
      <w:pPr>
        <w:pStyle w:val="NormalWeb"/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:rsidRPr="00EF3225" w:rsidR="00B368AC" w:rsidP="2E6C1578" w:rsidRDefault="00B368AC" w14:paraId="5DEC7CB7" w14:textId="636A2BD9">
      <w:pPr>
        <w:pStyle w:val="NormalWeb"/>
        <w:shd w:val="clear" w:color="auto" w:fill="FFFFFF" w:themeFill="background1"/>
        <w:rPr>
          <w:rFonts w:ascii="Calibri" w:hAnsi="Calibri" w:cs="Arial" w:asciiTheme="minorAscii" w:hAnsiTheme="minorAscii" w:cstheme="minorBidi"/>
          <w:sz w:val="22"/>
          <w:szCs w:val="22"/>
        </w:rPr>
      </w:pPr>
      <w:r w:rsidRPr="2E6C1578" w:rsidR="016311B1">
        <w:rPr>
          <w:rFonts w:ascii="Calibri" w:hAnsi="Calibri" w:cs="Arial" w:asciiTheme="minorAscii" w:hAnsiTheme="minorAscii" w:cstheme="minorBidi"/>
          <w:sz w:val="22"/>
          <w:szCs w:val="22"/>
        </w:rPr>
        <w:t>Read about</w:t>
      </w:r>
      <w:r w:rsidRPr="2E6C1578" w:rsidR="00B368AC">
        <w:rPr>
          <w:rFonts w:ascii="Calibri" w:hAnsi="Calibri" w:cs="Arial" w:asciiTheme="minorAscii" w:hAnsiTheme="minorAscii" w:cstheme="minorBidi"/>
          <w:sz w:val="22"/>
          <w:szCs w:val="22"/>
        </w:rPr>
        <w:t xml:space="preserve"> </w:t>
      </w:r>
      <w:r w:rsidRPr="2E6C1578" w:rsidR="00E01763">
        <w:rPr>
          <w:rFonts w:ascii="Calibri" w:hAnsi="Calibri" w:cs="Arial" w:asciiTheme="minorAscii" w:hAnsiTheme="minorAscii" w:cstheme="minorBidi"/>
          <w:sz w:val="22"/>
          <w:szCs w:val="22"/>
        </w:rPr>
        <w:t xml:space="preserve">the top </w:t>
      </w:r>
      <w:r w:rsidRPr="2E6C1578" w:rsidR="00B368AC">
        <w:rPr>
          <w:rFonts w:ascii="Calibri" w:hAnsi="Calibri" w:cs="Arial" w:asciiTheme="minorAscii" w:hAnsiTheme="minorAscii" w:cstheme="minorBidi"/>
          <w:sz w:val="22"/>
          <w:szCs w:val="22"/>
        </w:rPr>
        <w:t xml:space="preserve">three key points </w:t>
      </w:r>
      <w:r w:rsidRPr="2E6C1578" w:rsidR="009833F9">
        <w:rPr>
          <w:rFonts w:ascii="Calibri" w:hAnsi="Calibri" w:cs="Arial" w:asciiTheme="minorAscii" w:hAnsiTheme="minorAscii" w:cstheme="minorBidi"/>
          <w:sz w:val="22"/>
          <w:szCs w:val="22"/>
        </w:rPr>
        <w:t>t</w:t>
      </w:r>
      <w:r w:rsidRPr="2E6C1578" w:rsidR="005C3528">
        <w:rPr>
          <w:rFonts w:ascii="Calibri" w:hAnsi="Calibri" w:cs="Arial" w:asciiTheme="minorAscii" w:hAnsiTheme="minorAscii" w:cstheme="minorBidi"/>
          <w:sz w:val="22"/>
          <w:szCs w:val="22"/>
        </w:rPr>
        <w:t>o consider for a data protection solution</w:t>
      </w:r>
      <w:r w:rsidRPr="2E6C1578" w:rsidR="009741B3">
        <w:rPr>
          <w:rFonts w:ascii="Calibri" w:hAnsi="Calibri" w:cs="Arial" w:asciiTheme="minorAscii" w:hAnsiTheme="minorAscii" w:cstheme="minorBidi"/>
          <w:sz w:val="22"/>
          <w:szCs w:val="22"/>
        </w:rPr>
        <w:t xml:space="preserve">. </w:t>
      </w:r>
    </w:p>
    <w:p w:rsidR="23C10F42" w:rsidP="23C10F42" w:rsidRDefault="23C10F42" w14:paraId="333982D8" w14:textId="18A2C073">
      <w:pPr>
        <w:shd w:val="clear" w:color="auto" w:fill="FFFFFF" w:themeFill="background1"/>
        <w:spacing w:beforeAutospacing="1" w:afterAutospacing="1"/>
        <w:rPr>
          <w:sz w:val="22"/>
          <w:szCs w:val="22"/>
          <w:highlight w:val="cyan"/>
        </w:rPr>
      </w:pPr>
    </w:p>
    <w:p w:rsidRPr="00EF3225" w:rsidR="00522C1B" w:rsidP="2E6C1578" w:rsidRDefault="00000000" w14:paraId="2A432F34" w14:textId="1F7C7235">
      <w:pPr>
        <w:shd w:val="clear" w:color="auto" w:fill="FFFFFF" w:themeFill="background1"/>
        <w:spacing w:before="100" w:beforeAutospacing="on" w:after="100" w:afterAutospacing="on"/>
        <w:rPr>
          <w:rFonts w:cs="Calibri" w:cstheme="minorAscii"/>
          <w:sz w:val="22"/>
          <w:szCs w:val="22"/>
        </w:rPr>
      </w:pPr>
      <w:hyperlink r:id="R6bd83beeeef841b6">
        <w:r w:rsidRPr="2E6C1578" w:rsidR="5F417B40">
          <w:rPr>
            <w:rStyle w:val="Hyperlink"/>
            <w:rFonts w:cs="Calibri" w:cstheme="minorAscii"/>
            <w:sz w:val="22"/>
            <w:szCs w:val="22"/>
            <w:highlight w:val="cyan"/>
          </w:rPr>
          <w:t>Learn more</w:t>
        </w:r>
      </w:hyperlink>
    </w:p>
    <w:p w:rsidR="1C587B67" w:rsidP="2E6C1578" w:rsidRDefault="1C587B67" w14:paraId="1CA0289B" w14:textId="57547010">
      <w:pPr>
        <w:pStyle w:val="Normal"/>
        <w:shd w:val="clear" w:color="auto" w:fill="FFFFFF" w:themeFill="background1"/>
        <w:spacing w:beforeAutospacing="on" w:afterAutospacing="on"/>
      </w:pPr>
      <w:r w:rsidR="1C587B67">
        <w:drawing>
          <wp:inline wp14:editId="13AB6174" wp14:anchorId="65CDEDC9">
            <wp:extent cx="5476874" cy="2797671"/>
            <wp:effectExtent l="0" t="0" r="0" b="0"/>
            <wp:docPr id="188702863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a27f0c1cba0e471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6874" cy="2797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4C8C" w:rsidP="00E04C8C" w:rsidRDefault="00E04C8C" w14:paraId="265B57FF" w14:textId="0A633E31">
      <w:pPr>
        <w:spacing w:line="295" w:lineRule="auto"/>
        <w:rPr>
          <w:rFonts w:cstheme="minorHAnsi"/>
          <w:b/>
          <w:bCs/>
          <w:sz w:val="22"/>
          <w:szCs w:val="22"/>
        </w:rPr>
      </w:pPr>
    </w:p>
    <w:p w:rsidRPr="00803904" w:rsidR="009C2B86" w:rsidP="00E04C8C" w:rsidRDefault="009C2B86" w14:paraId="28441B38" w14:textId="7E04B33F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2E6C1578" w:rsidR="009C2B86">
        <w:rPr>
          <w:rFonts w:cs="Calibri" w:cstheme="minorAscii"/>
          <w:b w:val="1"/>
          <w:bCs w:val="1"/>
          <w:sz w:val="22"/>
          <w:szCs w:val="22"/>
        </w:rPr>
        <w:t>_________________________________________________________________________________</w:t>
      </w:r>
    </w:p>
    <w:p w:rsidR="001021B1" w:rsidP="2E6C1578" w:rsidRDefault="001021B1" w14:paraId="16BA08AB" w14:textId="24B8A6ED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1"/>
          <w:bCs w:val="1"/>
          <w:sz w:val="22"/>
          <w:szCs w:val="22"/>
        </w:rPr>
      </w:pPr>
    </w:p>
    <w:p w:rsidR="001021B1" w:rsidP="2E6C1578" w:rsidRDefault="001021B1" w14:paraId="583AFD32" w14:textId="715FC3F2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</w:pPr>
      <w:r w:rsidRPr="2E6C1578" w:rsidR="7933C4C7">
        <w:rPr>
          <w:rFonts w:cs="Calibri" w:cstheme="minorAscii"/>
          <w:b w:val="1"/>
          <w:bCs w:val="1"/>
          <w:sz w:val="22"/>
          <w:szCs w:val="22"/>
        </w:rPr>
        <w:t xml:space="preserve">LinkedIn post </w:t>
      </w:r>
      <w:r w:rsidRPr="2E6C1578" w:rsidR="108C4DDA">
        <w:rPr>
          <w:rFonts w:cs="Calibri" w:cstheme="minorAscii"/>
          <w:b w:val="1"/>
          <w:bCs w:val="1"/>
          <w:sz w:val="22"/>
          <w:szCs w:val="22"/>
        </w:rPr>
        <w:t>3</w:t>
      </w:r>
    </w:p>
    <w:p w:rsidR="001021B1" w:rsidP="2E6C1578" w:rsidRDefault="001021B1" w14:paraId="50CF63F0" w14:textId="0F7D834E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1"/>
          <w:bCs w:val="1"/>
          <w:sz w:val="22"/>
          <w:szCs w:val="22"/>
        </w:rPr>
      </w:pPr>
      <w:r w:rsidRPr="2E6C1578" w:rsidR="7933C4C7">
        <w:rPr>
          <w:rFonts w:cs="Calibri" w:cstheme="minorAscii"/>
          <w:b w:val="1"/>
          <w:bCs w:val="1"/>
          <w:sz w:val="22"/>
          <w:szCs w:val="22"/>
        </w:rPr>
        <w:t>CTA: Download one-pager</w:t>
      </w:r>
    </w:p>
    <w:p w:rsidR="001021B1" w:rsidP="2E6C1578" w:rsidRDefault="001021B1" w14:paraId="76B5D61B" w14:textId="7276478B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1"/>
          <w:bCs w:val="1"/>
          <w:sz w:val="22"/>
          <w:szCs w:val="22"/>
        </w:rPr>
      </w:pPr>
    </w:p>
    <w:p w:rsidR="001021B1" w:rsidP="2E6C1578" w:rsidRDefault="001021B1" w14:paraId="71D9EA74" w14:textId="7FE1C381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0"/>
          <w:bCs w:val="0"/>
          <w:sz w:val="22"/>
          <w:szCs w:val="22"/>
        </w:rPr>
      </w:pPr>
      <w:r w:rsidRPr="2E6C1578" w:rsidR="0DDD355E">
        <w:rPr>
          <w:rFonts w:cs="Calibri" w:cstheme="minorAscii"/>
          <w:b w:val="0"/>
          <w:bCs w:val="0"/>
          <w:sz w:val="22"/>
          <w:szCs w:val="22"/>
        </w:rPr>
        <w:t xml:space="preserve">👀  Are you looking to expand and scale up your Nutanix journey? </w:t>
      </w:r>
    </w:p>
    <w:p w:rsidR="001021B1" w:rsidP="2E6C1578" w:rsidRDefault="001021B1" w14:paraId="3D37D9BA" w14:textId="5480BD23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0"/>
          <w:bCs w:val="0"/>
          <w:sz w:val="22"/>
          <w:szCs w:val="22"/>
        </w:rPr>
      </w:pPr>
      <w:r w:rsidRPr="2E6C1578" w:rsidR="0DDD355E">
        <w:rPr>
          <w:rFonts w:cs="Calibri" w:cstheme="minorAscii"/>
          <w:b w:val="0"/>
          <w:bCs w:val="0"/>
          <w:sz w:val="22"/>
          <w:szCs w:val="22"/>
        </w:rPr>
        <w:t xml:space="preserve">👌 Have you heard of </w:t>
      </w:r>
      <w:r w:rsidRPr="2E6C1578" w:rsidR="0DDD355E">
        <w:rPr>
          <w:rFonts w:cs="Calibri" w:cstheme="minorAscii"/>
          <w:b w:val="0"/>
          <w:bCs w:val="0"/>
          <w:sz w:val="22"/>
          <w:szCs w:val="22"/>
        </w:rPr>
        <w:t>@</w:t>
      </w:r>
      <w:r w:rsidRPr="2E6C1578" w:rsidR="0DDD355E">
        <w:rPr>
          <w:rFonts w:cs="Calibri" w:cstheme="minorAscii"/>
          <w:b w:val="0"/>
          <w:bCs w:val="0"/>
          <w:sz w:val="22"/>
          <w:szCs w:val="22"/>
        </w:rPr>
        <w:t>HYCU, Inc?</w:t>
      </w:r>
    </w:p>
    <w:p w:rsidR="001021B1" w:rsidP="2E6C1578" w:rsidRDefault="001021B1" w14:paraId="4370A1AD" w14:textId="5E71535F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0"/>
          <w:bCs w:val="0"/>
          <w:sz w:val="22"/>
          <w:szCs w:val="22"/>
        </w:rPr>
      </w:pPr>
      <w:r w:rsidRPr="2E6C1578" w:rsidR="0DDD355E">
        <w:rPr>
          <w:rFonts w:cs="Calibri" w:cstheme="minorAscii"/>
          <w:b w:val="0"/>
          <w:bCs w:val="0"/>
          <w:sz w:val="22"/>
          <w:szCs w:val="22"/>
        </w:rPr>
        <w:t xml:space="preserve">HYCU is Nutanix's first and only strategic data protection partner that </w:t>
      </w:r>
      <w:r w:rsidRPr="2E6C1578" w:rsidR="0DDD355E">
        <w:rPr>
          <w:rFonts w:cs="Calibri" w:cstheme="minorAscii"/>
          <w:b w:val="0"/>
          <w:bCs w:val="0"/>
          <w:sz w:val="22"/>
          <w:szCs w:val="22"/>
        </w:rPr>
        <w:t>natively integrates</w:t>
      </w:r>
      <w:r w:rsidRPr="2E6C1578" w:rsidR="0DDD355E">
        <w:rPr>
          <w:rFonts w:cs="Calibri" w:cstheme="minorAscii"/>
          <w:b w:val="0"/>
          <w:bCs w:val="0"/>
          <w:sz w:val="22"/>
          <w:szCs w:val="22"/>
        </w:rPr>
        <w:t xml:space="preserve"> and autonomously scales with an entire Nutanix hybrid multi-cloud environment.</w:t>
      </w:r>
    </w:p>
    <w:p w:rsidR="001021B1" w:rsidP="2E6C1578" w:rsidRDefault="001021B1" w14:paraId="5E6E0098" w14:textId="49225D26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0"/>
          <w:bCs w:val="0"/>
          <w:sz w:val="22"/>
          <w:szCs w:val="22"/>
        </w:rPr>
      </w:pPr>
      <w:r w:rsidRPr="2E6C1578" w:rsidR="0DDD355E">
        <w:rPr>
          <w:rFonts w:cs="Calibri" w:cstheme="minorAscii"/>
          <w:b w:val="0"/>
          <w:bCs w:val="0"/>
          <w:sz w:val="22"/>
          <w:szCs w:val="22"/>
        </w:rPr>
        <w:t>Download our one-pager to learn more.</w:t>
      </w:r>
    </w:p>
    <w:p w:rsidR="001021B1" w:rsidP="2E6C1578" w:rsidRDefault="001021B1" w14:paraId="2DCDE772" w14:textId="598C68BB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1"/>
          <w:bCs w:val="1"/>
          <w:sz w:val="22"/>
          <w:szCs w:val="22"/>
        </w:rPr>
      </w:pPr>
      <w:r w:rsidRPr="2E6C1578" w:rsidR="581A60FF">
        <w:rPr>
          <w:rFonts w:cs="Calibri" w:cstheme="minorAscii"/>
          <w:b w:val="1"/>
          <w:bCs w:val="1"/>
          <w:sz w:val="22"/>
          <w:szCs w:val="22"/>
        </w:rPr>
        <w:t>HYCU for Nutanix - Channel Partner – Customers.pdf</w:t>
      </w:r>
    </w:p>
    <w:p w:rsidR="001021B1" w:rsidP="2E6C1578" w:rsidRDefault="001021B1" w14:paraId="004EC219" w14:textId="6F4AE89B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1"/>
          <w:bCs w:val="1"/>
          <w:sz w:val="22"/>
          <w:szCs w:val="22"/>
        </w:rPr>
      </w:pPr>
    </w:p>
    <w:p w:rsidR="001021B1" w:rsidP="2E6C1578" w:rsidRDefault="001021B1" w14:paraId="6C971E78" w14:textId="40E764DF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</w:pPr>
      <w:r w:rsidRPr="2E6C1578" w:rsidR="7933C4C7">
        <w:rPr>
          <w:rFonts w:cs="Calibri" w:cstheme="minorAscii"/>
          <w:b w:val="1"/>
          <w:bCs w:val="1"/>
          <w:sz w:val="22"/>
          <w:szCs w:val="22"/>
        </w:rPr>
        <w:t>__________________________________________________________________________________</w:t>
      </w:r>
    </w:p>
    <w:p w:rsidR="001021B1" w:rsidP="2E6C1578" w:rsidRDefault="001021B1" w14:paraId="66C3BF6B" w14:textId="43274413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</w:pPr>
      <w:r w:rsidRPr="2E6C1578" w:rsidR="5AAF3B23">
        <w:rPr>
          <w:rFonts w:cs="Calibri" w:cstheme="minorAscii"/>
          <w:b w:val="1"/>
          <w:bCs w:val="1"/>
          <w:sz w:val="22"/>
          <w:szCs w:val="22"/>
        </w:rPr>
        <w:t xml:space="preserve">LinkedIn post </w:t>
      </w:r>
      <w:r w:rsidRPr="2E6C1578" w:rsidR="51FFBF71">
        <w:rPr>
          <w:rFonts w:cs="Calibri" w:cstheme="minorAscii"/>
          <w:b w:val="1"/>
          <w:bCs w:val="1"/>
          <w:sz w:val="22"/>
          <w:szCs w:val="22"/>
        </w:rPr>
        <w:t>4</w:t>
      </w:r>
    </w:p>
    <w:p w:rsidR="5AAF3B23" w:rsidP="2E6C1578" w:rsidRDefault="5AAF3B23" w14:paraId="2E253E90" w14:textId="2DA1EE2C">
      <w:pPr>
        <w:pStyle w:val="Normal"/>
        <w:suppressLineNumbers w:val="0"/>
        <w:bidi w:val="0"/>
        <w:spacing w:before="0" w:beforeAutospacing="off" w:after="0" w:afterAutospacing="off" w:line="295" w:lineRule="auto"/>
        <w:ind w:left="0" w:right="0"/>
        <w:jc w:val="left"/>
        <w:rPr>
          <w:rFonts w:cs="Calibri" w:cstheme="minorAscii"/>
          <w:b w:val="1"/>
          <w:bCs w:val="1"/>
          <w:sz w:val="22"/>
          <w:szCs w:val="22"/>
        </w:rPr>
      </w:pPr>
      <w:r w:rsidRPr="2E6C1578" w:rsidR="5AAF3B23">
        <w:rPr>
          <w:rFonts w:cs="Calibri" w:cstheme="minorAscii"/>
          <w:b w:val="1"/>
          <w:bCs w:val="1"/>
          <w:sz w:val="22"/>
          <w:szCs w:val="22"/>
        </w:rPr>
        <w:t>CTA: Case study</w:t>
      </w:r>
    </w:p>
    <w:p w:rsidR="2E6C1578" w:rsidP="2E6C1578" w:rsidRDefault="2E6C1578" w14:paraId="0076400B" w14:textId="74DDCFA3">
      <w:pPr>
        <w:pStyle w:val="NormalWeb"/>
        <w:shd w:val="clear" w:color="auto" w:fill="FFFFFF" w:themeFill="background1"/>
        <w:rPr>
          <w:rFonts w:ascii="Calibri" w:hAnsi="Calibri" w:cs="Calibri" w:asciiTheme="minorAscii" w:hAnsiTheme="minorAscii" w:cstheme="minorAscii"/>
          <w:sz w:val="22"/>
          <w:szCs w:val="22"/>
        </w:rPr>
      </w:pPr>
    </w:p>
    <w:p w:rsidR="16EBC885" w:rsidP="2E6C1578" w:rsidRDefault="16EBC885" w14:paraId="3AD701BD" w14:textId="3B332EB9">
      <w:pPr>
        <w:pStyle w:val="NormalWeb"/>
        <w:suppressLineNumbers w:val="0"/>
        <w:shd w:val="clear" w:color="auto" w:fill="FFFFFF" w:themeFill="background1"/>
        <w:bidi w:val="0"/>
        <w:spacing w:beforeAutospacing="on" w:afterAutospacing="on" w:line="259" w:lineRule="auto"/>
        <w:ind w:left="0" w:right="0"/>
        <w:jc w:val="left"/>
      </w:pPr>
      <w:r w:rsidRPr="2E6C1578" w:rsidR="16EBC885">
        <w:rPr>
          <w:rFonts w:ascii="Calibri" w:hAnsi="Calibri" w:cs="Calibri" w:asciiTheme="minorAscii" w:hAnsiTheme="minorAscii" w:cstheme="minorAscii"/>
          <w:sz w:val="22"/>
          <w:szCs w:val="22"/>
        </w:rPr>
        <w:t>📢 Case study alert 📢</w:t>
      </w:r>
    </w:p>
    <w:p w:rsidR="00284C2A" w:rsidP="2E6C1578" w:rsidRDefault="00284C2A" w14:paraId="0930603B" w14:textId="12635E93">
      <w:pPr>
        <w:pStyle w:val="NormalWeb"/>
        <w:shd w:val="clear" w:color="auto" w:fill="FFFFFF" w:themeFill="background1"/>
        <w:rPr>
          <w:rFonts w:ascii="Calibri" w:hAnsi="Calibri" w:cs="Calibri" w:asciiTheme="minorAscii" w:hAnsiTheme="minorAscii" w:cstheme="minorAscii"/>
          <w:sz w:val="22"/>
          <w:szCs w:val="22"/>
        </w:rPr>
      </w:pPr>
      <w:r w:rsidRPr="2E6C1578" w:rsidR="00284C2A">
        <w:rPr>
          <w:rFonts w:ascii="Calibri" w:hAnsi="Calibri" w:cs="Arial" w:asciiTheme="minorAscii" w:hAnsiTheme="minorAscii" w:cstheme="minorBidi"/>
          <w:sz w:val="22"/>
          <w:szCs w:val="22"/>
        </w:rPr>
        <w:t xml:space="preserve">As an early adopter of Nutanix's hyperconverged infrastructure, </w:t>
      </w:r>
      <w:r w:rsidRPr="2E6C1578" w:rsidR="33A62535">
        <w:rPr>
          <w:rFonts w:ascii="Calibri" w:hAnsi="Calibri" w:cs="Arial" w:asciiTheme="minorAscii" w:hAnsiTheme="minorAscii" w:cstheme="minorBidi"/>
          <w:sz w:val="22"/>
          <w:szCs w:val="22"/>
        </w:rPr>
        <w:t xml:space="preserve">Dutch IT Firm Egency </w:t>
      </w:r>
      <w:r w:rsidRPr="2E6C1578" w:rsidR="00284C2A">
        <w:rPr>
          <w:rFonts w:ascii="Calibri" w:hAnsi="Calibri" w:cs="Arial" w:asciiTheme="minorAscii" w:hAnsiTheme="minorAscii" w:cstheme="minorBidi"/>
          <w:sz w:val="22"/>
          <w:szCs w:val="22"/>
        </w:rPr>
        <w:t xml:space="preserve">faced challenges when their data center experienced downtime, highlighting the need for a robust backup and recovery solution. </w:t>
      </w:r>
    </w:p>
    <w:p w:rsidR="23C10F42" w:rsidP="23C10F42" w:rsidRDefault="23C10F42" w14:paraId="3C8142B2" w14:textId="5C6C0056">
      <w:pPr>
        <w:pStyle w:val="NormalWeb"/>
        <w:shd w:val="clear" w:color="auto" w:fill="FFFFFF" w:themeFill="background1"/>
        <w:rPr>
          <w:rFonts w:asciiTheme="minorHAnsi" w:hAnsiTheme="minorHAnsi" w:eastAsiaTheme="minorEastAsia" w:cstheme="minorBidi"/>
          <w:sz w:val="22"/>
          <w:szCs w:val="22"/>
          <w:lang w:eastAsia="en-US"/>
        </w:rPr>
      </w:pPr>
    </w:p>
    <w:p w:rsidR="00820790" w:rsidP="2E6C1578" w:rsidRDefault="008E5434" w14:paraId="11D50137" w14:textId="74345C8F">
      <w:pPr>
        <w:pStyle w:val="NormalWeb"/>
        <w:shd w:val="clear" w:color="auto" w:fill="FFFFFF" w:themeFill="background1"/>
        <w:rPr>
          <w:rFonts w:ascii="Calibri" w:hAnsi="Calibri" w:cs="Arial" w:asciiTheme="minorAscii" w:hAnsiTheme="minorAscii" w:cstheme="minorBidi"/>
          <w:sz w:val="22"/>
          <w:szCs w:val="22"/>
        </w:rPr>
      </w:pPr>
      <w:r w:rsidRPr="2E6C1578" w:rsidR="008E5434">
        <w:rPr>
          <w:rFonts w:ascii="Calibri" w:hAnsi="Calibri" w:eastAsia="游明朝" w:cs="Arial" w:asciiTheme="minorAscii" w:hAnsiTheme="minorAscii" w:eastAsiaTheme="minorEastAsia" w:cstheme="minorBidi"/>
          <w:kern w:val="2"/>
          <w:sz w:val="22"/>
          <w:szCs w:val="22"/>
          <w:lang w:eastAsia="en-US"/>
          <w14:ligatures w14:val="standardContextual"/>
        </w:rPr>
        <w:t xml:space="preserve">With </w:t>
      </w:r>
      <w:r w:rsidRPr="2E6C1578" w:rsidR="4F90685B">
        <w:rPr>
          <w:rFonts w:ascii="Calibri" w:hAnsi="Calibri" w:eastAsia="游明朝" w:cs="Arial" w:asciiTheme="minorAscii" w:hAnsiTheme="minorAscii" w:eastAsiaTheme="minorEastAsia" w:cstheme="minorBidi"/>
          <w:kern w:val="2"/>
          <w:sz w:val="22"/>
          <w:szCs w:val="22"/>
          <w:lang w:eastAsia="en-US"/>
          <w14:ligatures w14:val="standardContextual"/>
        </w:rPr>
        <w:t xml:space="preserve">@</w:t>
      </w:r>
      <w:r w:rsidRPr="2E6C1578" w:rsidR="008E5434">
        <w:rPr>
          <w:rFonts w:ascii="Calibri" w:hAnsi="Calibri" w:eastAsia="游明朝" w:cs="Arial" w:asciiTheme="minorAscii" w:hAnsiTheme="minorAscii" w:eastAsiaTheme="minorEastAsia" w:cstheme="minorBidi"/>
          <w:kern w:val="2"/>
          <w:sz w:val="22"/>
          <w:szCs w:val="22"/>
          <w:lang w:eastAsia="en-US"/>
          <w14:ligatures w14:val="standardContextual"/>
        </w:rPr>
        <w:t xml:space="preserve">HYCU</w:t>
      </w:r>
      <w:r w:rsidRPr="2E6C1578" w:rsidR="29F41E06">
        <w:rPr>
          <w:rFonts w:ascii="Calibri" w:hAnsi="Calibri" w:eastAsia="游明朝" w:cs="Arial" w:asciiTheme="minorAscii" w:hAnsiTheme="minorAscii" w:eastAsiaTheme="minorEastAsia" w:cstheme="minorBidi"/>
          <w:kern w:val="2"/>
          <w:sz w:val="22"/>
          <w:szCs w:val="22"/>
          <w:lang w:eastAsia="en-US"/>
          <w14:ligatures w14:val="standardContextual"/>
        </w:rPr>
        <w:t xml:space="preserve">, Inc</w:t>
      </w:r>
      <w:r w:rsidRPr="2E6C1578" w:rsidR="008E5434">
        <w:rPr>
          <w:rFonts w:ascii="Calibri" w:hAnsi="Calibri" w:eastAsia="游明朝" w:cs="Arial" w:asciiTheme="minorAscii" w:hAnsiTheme="minorAscii" w:eastAsiaTheme="minorEastAsia" w:cstheme="minorBidi"/>
          <w:kern w:val="2"/>
          <w:sz w:val="22"/>
          <w:szCs w:val="22"/>
          <w:lang w:eastAsia="en-US"/>
          <w14:ligatures w14:val="standardContextual"/>
        </w:rPr>
        <w:t xml:space="preserve">, Egency was able to </w:t>
      </w:r>
      <w:r w:rsidRPr="2E6C1578" w:rsidR="0073536C">
        <w:rPr>
          <w:rFonts w:ascii="Calibri" w:hAnsi="Calibri" w:eastAsia="游明朝" w:cs="Arial" w:asciiTheme="minorAscii" w:hAnsiTheme="minorAscii" w:eastAsiaTheme="minorEastAsia" w:cstheme="minorBidi"/>
          <w:kern w:val="2"/>
          <w:sz w:val="22"/>
          <w:szCs w:val="22"/>
          <w:lang w:eastAsia="en-US"/>
          <w14:ligatures w14:val="standardContextual"/>
        </w:rPr>
        <w:t xml:space="preserve">streamline their data protection strategy across hybrid storage environments, essential for compliance with national data residency regulations.</w:t>
      </w:r>
    </w:p>
    <w:p w:rsidR="00820790" w:rsidP="2E6C1578" w:rsidRDefault="008E5434" w14:paraId="3777FAE7" w14:textId="2269F4D4">
      <w:pPr>
        <w:pStyle w:val="NormalWeb"/>
        <w:shd w:val="clear" w:color="auto" w:fill="FFFFFF" w:themeFill="background1"/>
        <w:rPr>
          <w:rFonts w:ascii="Calibri" w:hAnsi="Calibri" w:cs="Arial" w:asciiTheme="minorAscii" w:hAnsiTheme="minorAscii" w:cstheme="minorBidi"/>
          <w:sz w:val="22"/>
          <w:szCs w:val="22"/>
        </w:rPr>
      </w:pPr>
      <w:r w:rsidRPr="2E6C1578" w:rsidR="0073536C">
        <w:rPr>
          <w:rFonts w:ascii="Calibri" w:hAnsi="Calibri" w:cs="Arial" w:asciiTheme="minorAscii" w:hAnsiTheme="minorAscii" w:cstheme="minorBidi"/>
          <w:sz w:val="22"/>
          <w:szCs w:val="22"/>
        </w:rPr>
        <w:t xml:space="preserve">Read the full case study to learn why </w:t>
      </w:r>
      <w:r w:rsidRPr="2E6C1578" w:rsidR="000D6B49">
        <w:rPr>
          <w:rFonts w:ascii="Calibri" w:hAnsi="Calibri" w:cs="Arial" w:asciiTheme="minorAscii" w:hAnsiTheme="minorAscii" w:cstheme="minorBidi"/>
          <w:sz w:val="22"/>
          <w:szCs w:val="22"/>
        </w:rPr>
        <w:t xml:space="preserve">HYCU's </w:t>
      </w:r>
      <w:r w:rsidRPr="2E6C1578" w:rsidR="0073536C">
        <w:rPr>
          <w:rFonts w:ascii="Calibri" w:hAnsi="Calibri" w:cs="Arial" w:asciiTheme="minorAscii" w:hAnsiTheme="minorAscii" w:cstheme="minorBidi"/>
          <w:sz w:val="22"/>
          <w:szCs w:val="22"/>
        </w:rPr>
        <w:t xml:space="preserve">data protection solution, specifically designed for Nutanix, was </w:t>
      </w:r>
      <w:r w:rsidRPr="2E6C1578" w:rsidR="0073536C">
        <w:rPr>
          <w:rFonts w:ascii="Calibri" w:hAnsi="Calibri" w:cs="Arial" w:asciiTheme="minorAscii" w:hAnsiTheme="minorAscii" w:cstheme="minorBidi"/>
          <w:sz w:val="22"/>
          <w:szCs w:val="22"/>
        </w:rPr>
        <w:t>a game-changer</w:t>
      </w:r>
      <w:r w:rsidRPr="2E6C1578" w:rsidR="0073536C">
        <w:rPr>
          <w:rFonts w:ascii="Calibri" w:hAnsi="Calibri" w:cs="Arial" w:asciiTheme="minorAscii" w:hAnsiTheme="minorAscii" w:cstheme="minorBidi"/>
          <w:sz w:val="22"/>
          <w:szCs w:val="22"/>
        </w:rPr>
        <w:t xml:space="preserve"> for them: </w:t>
      </w:r>
    </w:p>
    <w:p w:rsidR="23C10F42" w:rsidP="23C10F42" w:rsidRDefault="23C10F42" w14:paraId="266DF4E1" w14:textId="2E780A0B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</w:p>
    <w:p w:rsidR="00820790" w:rsidP="00773908" w:rsidRDefault="00000000" w14:paraId="2DB4C495" w14:textId="2EB3F5B9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hyperlink r:id="rId17">
        <w:r w:rsidRPr="23C10F42" w:rsidR="00820790">
          <w:rPr>
            <w:rStyle w:val="Hyperlink"/>
            <w:rFonts w:asciiTheme="minorHAnsi" w:hAnsiTheme="minorHAnsi" w:cstheme="minorBidi"/>
            <w:sz w:val="22"/>
            <w:szCs w:val="22"/>
            <w:highlight w:val="cyan"/>
          </w:rPr>
          <w:t>Read case study</w:t>
        </w:r>
      </w:hyperlink>
    </w:p>
    <w:p w:rsidR="23C10F42" w:rsidP="23C10F42" w:rsidRDefault="23C10F42" w14:paraId="0D88C0AC" w14:textId="21BACE10">
      <w:pPr>
        <w:spacing w:line="295" w:lineRule="auto"/>
        <w:rPr>
          <w:sz w:val="22"/>
          <w:szCs w:val="22"/>
        </w:rPr>
      </w:pPr>
    </w:p>
    <w:p w:rsidR="009C2B86" w:rsidP="00E04C8C" w:rsidRDefault="009C2B86" w14:paraId="6905B00A" w14:textId="77777777">
      <w:pPr>
        <w:spacing w:line="295" w:lineRule="auto"/>
        <w:rPr>
          <w:rFonts w:cstheme="minorHAnsi"/>
          <w:b/>
          <w:bCs/>
          <w:sz w:val="22"/>
          <w:szCs w:val="22"/>
        </w:rPr>
      </w:pPr>
    </w:p>
    <w:p w:rsidRPr="00735F9E" w:rsidR="00317B80" w:rsidP="2E6C1578" w:rsidRDefault="00317B80" w14:paraId="41C81115" w14:textId="5B26B00F">
      <w:pPr>
        <w:spacing w:line="295" w:lineRule="auto"/>
        <w:rPr>
          <w:rFonts w:cs="Calibri" w:cstheme="minorAscii"/>
          <w:b w:val="1"/>
          <w:bCs w:val="1"/>
          <w:sz w:val="22"/>
          <w:szCs w:val="22"/>
        </w:rPr>
      </w:pPr>
      <w:r w:rsidRPr="2E6C1578" w:rsidR="37E6D973">
        <w:rPr>
          <w:rFonts w:cs="Calibri" w:cstheme="minorAscii"/>
          <w:b w:val="1"/>
          <w:bCs w:val="1"/>
          <w:sz w:val="22"/>
          <w:szCs w:val="22"/>
        </w:rPr>
        <w:t>__________________________________________________________________________________</w:t>
      </w:r>
    </w:p>
    <w:p w:rsidRPr="00735F9E" w:rsidR="00317B80" w:rsidP="2E6C1578" w:rsidRDefault="00317B80" w14:paraId="3B326563" w14:textId="6196ADE7">
      <w:pPr>
        <w:spacing w:line="295" w:lineRule="auto"/>
        <w:rPr>
          <w:rFonts w:cs="Calibri" w:cstheme="minorAscii"/>
          <w:b w:val="1"/>
          <w:bCs w:val="1"/>
          <w:sz w:val="22"/>
          <w:szCs w:val="22"/>
        </w:rPr>
      </w:pPr>
      <w:r w:rsidRPr="2E6C1578" w:rsidR="137D9D54">
        <w:rPr>
          <w:rFonts w:cs="Calibri" w:cstheme="minorAscii"/>
          <w:b w:val="1"/>
          <w:bCs w:val="1"/>
          <w:sz w:val="22"/>
          <w:szCs w:val="22"/>
        </w:rPr>
        <w:t>LinkedIn post 5</w:t>
      </w:r>
    </w:p>
    <w:p w:rsidR="00317B80" w:rsidP="00E04C8C" w:rsidRDefault="00317B80" w14:paraId="1A26AD70" w14:textId="08C29A97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735F9E">
        <w:rPr>
          <w:rFonts w:cstheme="minorHAnsi"/>
          <w:b/>
          <w:bCs/>
          <w:sz w:val="22"/>
          <w:szCs w:val="22"/>
        </w:rPr>
        <w:t xml:space="preserve">CTA: Free trial </w:t>
      </w:r>
    </w:p>
    <w:p w:rsidRPr="00FF3E3A" w:rsidR="00FF3E3A" w:rsidP="00E04C8C" w:rsidRDefault="00FF3E3A" w14:paraId="1EB5E688" w14:textId="77777777">
      <w:pPr>
        <w:spacing w:line="295" w:lineRule="auto"/>
        <w:rPr>
          <w:rFonts w:cstheme="minorHAnsi"/>
          <w:sz w:val="22"/>
          <w:szCs w:val="22"/>
        </w:rPr>
      </w:pPr>
    </w:p>
    <w:p w:rsidRPr="00FF3E3A" w:rsidR="00FF3E3A" w:rsidP="00FF3E3A" w:rsidRDefault="00FF3E3A" w14:paraId="2FBCB27D" w14:textId="435A787D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 xml:space="preserve">Are you looking to enhance your data protection strategy with a solution designed specifically for Nutanix environments? </w:t>
      </w:r>
      <w:r w:rsidRPr="00773908" w:rsidR="00773908">
        <w:rPr>
          <w:rFonts w:cstheme="minorHAnsi"/>
          <w:sz w:val="22"/>
          <w:szCs w:val="22"/>
        </w:rPr>
        <w:t>HYCU for Nutanix offers a native experience designed to radically simplify your backup, disaster recovery, and migration activities.</w:t>
      </w:r>
    </w:p>
    <w:p w:rsidRPr="00FF3E3A" w:rsidR="00FF3E3A" w:rsidP="00FF3E3A" w:rsidRDefault="00FF3E3A" w14:paraId="751828EB" w14:textId="77777777">
      <w:pPr>
        <w:spacing w:line="295" w:lineRule="auto"/>
        <w:rPr>
          <w:rFonts w:cstheme="minorHAnsi"/>
          <w:sz w:val="22"/>
          <w:szCs w:val="22"/>
        </w:rPr>
      </w:pPr>
    </w:p>
    <w:p w:rsidRPr="00FF3E3A" w:rsidR="00FF3E3A" w:rsidP="00FF3E3A" w:rsidRDefault="00FF3E3A" w14:paraId="3AE6B276" w14:textId="77777777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>Why Choose HYCU for Nutanix?</w:t>
      </w:r>
    </w:p>
    <w:p w:rsidRPr="00FF3E3A" w:rsidR="00FF3E3A" w:rsidP="00FF3E3A" w:rsidRDefault="00FF3E3A" w14:paraId="3F5932B5" w14:textId="77777777">
      <w:pPr>
        <w:spacing w:line="295" w:lineRule="auto"/>
        <w:rPr>
          <w:rFonts w:cstheme="minorHAnsi"/>
          <w:sz w:val="22"/>
          <w:szCs w:val="22"/>
        </w:rPr>
      </w:pPr>
    </w:p>
    <w:p w:rsidRPr="00A83333" w:rsidR="00FF3E3A" w:rsidP="23C10F42" w:rsidRDefault="002A4732" w14:paraId="5BFB1B6D" w14:textId="12347690">
      <w:pPr>
        <w:pStyle w:val="ListParagraph"/>
        <w:numPr>
          <w:ilvl w:val="0"/>
          <w:numId w:val="9"/>
        </w:numPr>
        <w:spacing w:line="295" w:lineRule="auto"/>
        <w:rPr>
          <w:sz w:val="22"/>
          <w:szCs w:val="22"/>
        </w:rPr>
      </w:pPr>
      <w:r w:rsidRPr="23C10F42">
        <w:rPr>
          <w:b/>
          <w:bCs/>
          <w:sz w:val="22"/>
          <w:szCs w:val="22"/>
        </w:rPr>
        <w:t>Unique Integration</w:t>
      </w:r>
      <w:r w:rsidRPr="23C10F42" w:rsidR="00FF3E3A">
        <w:rPr>
          <w:b/>
          <w:bCs/>
          <w:sz w:val="22"/>
          <w:szCs w:val="22"/>
        </w:rPr>
        <w:t>:</w:t>
      </w:r>
      <w:r w:rsidRPr="23C10F42" w:rsidR="00FF3E3A">
        <w:rPr>
          <w:sz w:val="22"/>
          <w:szCs w:val="22"/>
        </w:rPr>
        <w:t xml:space="preserve"> HYCU is the first and only data protection </w:t>
      </w:r>
      <w:r w:rsidRPr="23C10F42">
        <w:rPr>
          <w:sz w:val="22"/>
          <w:szCs w:val="22"/>
        </w:rPr>
        <w:t xml:space="preserve">solution </w:t>
      </w:r>
      <w:r w:rsidRPr="23C10F42" w:rsidR="001A6C9C">
        <w:rPr>
          <w:sz w:val="22"/>
          <w:szCs w:val="22"/>
        </w:rPr>
        <w:t xml:space="preserve">uniquely integrated with Nutanix with multiple Nutanix Validated Designs for hybrid use cases. </w:t>
      </w:r>
    </w:p>
    <w:p w:rsidRPr="00A83333" w:rsidR="00FF3E3A" w:rsidP="00A83333" w:rsidRDefault="00FF3E3A" w14:paraId="4B57FDFD" w14:textId="77777777">
      <w:pPr>
        <w:pStyle w:val="ListParagraph"/>
        <w:numPr>
          <w:ilvl w:val="0"/>
          <w:numId w:val="9"/>
        </w:numPr>
        <w:spacing w:line="295" w:lineRule="auto"/>
        <w:rPr>
          <w:rFonts w:cstheme="minorHAnsi"/>
          <w:sz w:val="22"/>
          <w:szCs w:val="22"/>
        </w:rPr>
      </w:pPr>
      <w:r w:rsidRPr="00A83333">
        <w:rPr>
          <w:rFonts w:cstheme="minorHAnsi"/>
          <w:b/>
          <w:bCs/>
          <w:sz w:val="22"/>
          <w:szCs w:val="22"/>
        </w:rPr>
        <w:t>Simplified Management:</w:t>
      </w:r>
      <w:r w:rsidRPr="00A83333">
        <w:rPr>
          <w:rFonts w:cstheme="minorHAnsi"/>
          <w:sz w:val="22"/>
          <w:szCs w:val="22"/>
        </w:rPr>
        <w:t xml:space="preserve"> Enjoy a single, intuitive interface for managing backups across your Nutanix deployments.</w:t>
      </w:r>
    </w:p>
    <w:p w:rsidR="00FF3E3A" w:rsidP="23C10F42" w:rsidRDefault="0000111E" w14:paraId="09B7A124" w14:textId="7DA7FBC9">
      <w:pPr>
        <w:pStyle w:val="ListParagraph"/>
        <w:numPr>
          <w:ilvl w:val="0"/>
          <w:numId w:val="9"/>
        </w:numPr>
        <w:spacing w:line="295" w:lineRule="auto"/>
        <w:rPr>
          <w:sz w:val="22"/>
          <w:szCs w:val="22"/>
        </w:rPr>
      </w:pPr>
      <w:r w:rsidRPr="23C10F42">
        <w:rPr>
          <w:b/>
          <w:bCs/>
          <w:sz w:val="22"/>
          <w:szCs w:val="22"/>
        </w:rPr>
        <w:t xml:space="preserve">Rapid </w:t>
      </w:r>
      <w:r w:rsidRPr="23C10F42" w:rsidR="00FF3E3A">
        <w:rPr>
          <w:b/>
          <w:bCs/>
          <w:sz w:val="22"/>
          <w:szCs w:val="22"/>
        </w:rPr>
        <w:t>Recovery:</w:t>
      </w:r>
      <w:r w:rsidRPr="23C10F42" w:rsidR="00FF3E3A">
        <w:rPr>
          <w:sz w:val="22"/>
          <w:szCs w:val="22"/>
        </w:rPr>
        <w:t xml:space="preserve"> Quick and reliable</w:t>
      </w:r>
      <w:r w:rsidRPr="23C10F42">
        <w:rPr>
          <w:sz w:val="22"/>
          <w:szCs w:val="22"/>
        </w:rPr>
        <w:t xml:space="preserve"> granular</w:t>
      </w:r>
      <w:r w:rsidRPr="23C10F42" w:rsidR="00FF3E3A">
        <w:rPr>
          <w:sz w:val="22"/>
          <w:szCs w:val="22"/>
        </w:rPr>
        <w:t xml:space="preserve"> recovery options ensure minimal downtime and disruption.</w:t>
      </w:r>
    </w:p>
    <w:p w:rsidR="00E05ECF" w:rsidP="23C10F42" w:rsidRDefault="00DD07E8" w14:paraId="5DF7B9BD" w14:textId="1F651F5E">
      <w:pPr>
        <w:pStyle w:val="ListParagraph"/>
        <w:numPr>
          <w:ilvl w:val="0"/>
          <w:numId w:val="9"/>
        </w:numPr>
        <w:spacing w:line="295" w:lineRule="auto"/>
        <w:rPr>
          <w:sz w:val="22"/>
          <w:szCs w:val="22"/>
        </w:rPr>
      </w:pPr>
      <w:r w:rsidRPr="23C10F42">
        <w:rPr>
          <w:b/>
          <w:bCs/>
          <w:sz w:val="22"/>
          <w:szCs w:val="22"/>
        </w:rPr>
        <w:t>Reduced TCO:</w:t>
      </w:r>
      <w:r w:rsidRPr="23C10F42">
        <w:rPr>
          <w:sz w:val="22"/>
          <w:szCs w:val="22"/>
        </w:rPr>
        <w:t xml:space="preserve"> Save time, costs, and resources using Nutanix infrastructure and automat</w:t>
      </w:r>
      <w:r w:rsidRPr="23C10F42" w:rsidR="005F6DCE">
        <w:rPr>
          <w:sz w:val="22"/>
          <w:szCs w:val="22"/>
        </w:rPr>
        <w:t>e your data protection with</w:t>
      </w:r>
      <w:r w:rsidRPr="23C10F42">
        <w:rPr>
          <w:sz w:val="22"/>
          <w:szCs w:val="22"/>
        </w:rPr>
        <w:t xml:space="preserve"> a few clicks.</w:t>
      </w:r>
    </w:p>
    <w:p w:rsidRPr="00A83333" w:rsidR="00DD07E8" w:rsidP="00DD07E8" w:rsidRDefault="00DD07E8" w14:paraId="26D6718E" w14:textId="77777777">
      <w:pPr>
        <w:pStyle w:val="ListParagraph"/>
        <w:spacing w:line="295" w:lineRule="auto"/>
        <w:rPr>
          <w:rFonts w:cstheme="minorHAnsi"/>
          <w:sz w:val="22"/>
          <w:szCs w:val="22"/>
        </w:rPr>
      </w:pPr>
    </w:p>
    <w:p w:rsidRPr="00FF3E3A" w:rsidR="00FF3E3A" w:rsidP="00FF3E3A" w:rsidRDefault="00000000" w14:paraId="7032D292" w14:textId="1CB434B9">
      <w:pPr>
        <w:spacing w:line="295" w:lineRule="auto"/>
        <w:rPr>
          <w:rFonts w:cstheme="minorHAnsi"/>
          <w:sz w:val="22"/>
          <w:szCs w:val="22"/>
        </w:rPr>
      </w:pPr>
      <w:hyperlink w:history="1" r:id="rId19">
        <w:r w:rsidRPr="00B81331" w:rsidR="00FF3E3A">
          <w:rPr>
            <w:rStyle w:val="Hyperlink"/>
            <w:rFonts w:cstheme="minorHAnsi"/>
            <w:sz w:val="22"/>
            <w:szCs w:val="22"/>
            <w:highlight w:val="cyan"/>
          </w:rPr>
          <w:t>Start Your Free Trial Today</w:t>
        </w:r>
      </w:hyperlink>
    </w:p>
    <w:p w:rsidRPr="00FF3E3A" w:rsidR="00FF3E3A" w:rsidP="2E6C1578" w:rsidRDefault="00FF3E3A" w14:paraId="62CA32C0" w14:noSpellErr="1" w14:textId="6436D976">
      <w:pPr>
        <w:pStyle w:val="Normal"/>
        <w:spacing w:line="295" w:lineRule="auto"/>
        <w:rPr>
          <w:rFonts w:cs="Calibri" w:cstheme="minorAscii"/>
          <w:sz w:val="22"/>
          <w:szCs w:val="22"/>
        </w:rPr>
      </w:pPr>
    </w:p>
    <w:sectPr w:rsidRPr="00FF3E3A" w:rsidR="00FF3E3A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7F1"/>
    <w:multiLevelType w:val="hybridMultilevel"/>
    <w:tmpl w:val="51D85C38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3CE243D"/>
    <w:multiLevelType w:val="hybridMultilevel"/>
    <w:tmpl w:val="D8F6E3B0"/>
    <w:lvl w:ilvl="0" w:tplc="F38E3844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HAnsi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A076E8D"/>
    <w:multiLevelType w:val="hybridMultilevel"/>
    <w:tmpl w:val="F7064D4A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0E13D08"/>
    <w:multiLevelType w:val="multilevel"/>
    <w:tmpl w:val="1476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B182E66"/>
    <w:multiLevelType w:val="multilevel"/>
    <w:tmpl w:val="53D0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E3093"/>
    <w:multiLevelType w:val="hybridMultilevel"/>
    <w:tmpl w:val="6A9EB0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9095EC0"/>
    <w:multiLevelType w:val="multilevel"/>
    <w:tmpl w:val="8146D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7F78C6"/>
    <w:multiLevelType w:val="hybridMultilevel"/>
    <w:tmpl w:val="460224F4"/>
    <w:lvl w:ilvl="0" w:tplc="200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7FE7867"/>
    <w:multiLevelType w:val="multilevel"/>
    <w:tmpl w:val="D01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62786A05"/>
    <w:multiLevelType w:val="multilevel"/>
    <w:tmpl w:val="13C23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016F91"/>
    <w:multiLevelType w:val="multilevel"/>
    <w:tmpl w:val="B29E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73055E78"/>
    <w:multiLevelType w:val="multilevel"/>
    <w:tmpl w:val="F674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02581192">
    <w:abstractNumId w:val="11"/>
  </w:num>
  <w:num w:numId="2" w16cid:durableId="14894582">
    <w:abstractNumId w:val="5"/>
  </w:num>
  <w:num w:numId="3" w16cid:durableId="306015829">
    <w:abstractNumId w:val="1"/>
  </w:num>
  <w:num w:numId="4" w16cid:durableId="484856473">
    <w:abstractNumId w:val="6"/>
  </w:num>
  <w:num w:numId="5" w16cid:durableId="2040079404">
    <w:abstractNumId w:val="3"/>
  </w:num>
  <w:num w:numId="6" w16cid:durableId="320618365">
    <w:abstractNumId w:val="8"/>
  </w:num>
  <w:num w:numId="7" w16cid:durableId="1324427141">
    <w:abstractNumId w:val="10"/>
  </w:num>
  <w:num w:numId="8" w16cid:durableId="1891764507">
    <w:abstractNumId w:val="0"/>
  </w:num>
  <w:num w:numId="9" w16cid:durableId="1504198501">
    <w:abstractNumId w:val="7"/>
  </w:num>
  <w:num w:numId="10" w16cid:durableId="1496415010">
    <w:abstractNumId w:val="2"/>
  </w:num>
  <w:num w:numId="11" w16cid:durableId="1180850743">
    <w:abstractNumId w:val="4"/>
    <w:lvlOverride w:ilvl="0">
      <w:startOverride w:val="1"/>
    </w:lvlOverride>
  </w:num>
  <w:num w:numId="12" w16cid:durableId="1716657889">
    <w:abstractNumId w:val="9"/>
    <w:lvlOverride w:ilvl="0">
      <w:startOverride w:val="2"/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wMTM0NbIwtTAxNzRW0lEKTi0uzszPAykwqgUAsvCdLCwAAAA="/>
  </w:docVars>
  <w:rsids>
    <w:rsidRoot w:val="00E04C8C"/>
    <w:rsid w:val="0000111E"/>
    <w:rsid w:val="00013C9F"/>
    <w:rsid w:val="0002505F"/>
    <w:rsid w:val="00036179"/>
    <w:rsid w:val="00060942"/>
    <w:rsid w:val="00060CFC"/>
    <w:rsid w:val="00075DE9"/>
    <w:rsid w:val="000829C9"/>
    <w:rsid w:val="000B3C0B"/>
    <w:rsid w:val="000D6B49"/>
    <w:rsid w:val="000F31A9"/>
    <w:rsid w:val="001021B1"/>
    <w:rsid w:val="00107127"/>
    <w:rsid w:val="001126BB"/>
    <w:rsid w:val="00117F79"/>
    <w:rsid w:val="00133FE7"/>
    <w:rsid w:val="001362D4"/>
    <w:rsid w:val="001A6C9C"/>
    <w:rsid w:val="001B723D"/>
    <w:rsid w:val="001C4EB7"/>
    <w:rsid w:val="001E405B"/>
    <w:rsid w:val="001E4BD2"/>
    <w:rsid w:val="001E6F93"/>
    <w:rsid w:val="0020280D"/>
    <w:rsid w:val="002050ED"/>
    <w:rsid w:val="00213371"/>
    <w:rsid w:val="002202D4"/>
    <w:rsid w:val="00264068"/>
    <w:rsid w:val="002753CE"/>
    <w:rsid w:val="00284C2A"/>
    <w:rsid w:val="00293E16"/>
    <w:rsid w:val="002A4732"/>
    <w:rsid w:val="002C22C8"/>
    <w:rsid w:val="002C3B73"/>
    <w:rsid w:val="002C4D61"/>
    <w:rsid w:val="002E08C9"/>
    <w:rsid w:val="002F313B"/>
    <w:rsid w:val="00301D9A"/>
    <w:rsid w:val="00306C2C"/>
    <w:rsid w:val="00317B80"/>
    <w:rsid w:val="00336920"/>
    <w:rsid w:val="00342235"/>
    <w:rsid w:val="003505AE"/>
    <w:rsid w:val="00362D8C"/>
    <w:rsid w:val="00380374"/>
    <w:rsid w:val="00391420"/>
    <w:rsid w:val="003976AF"/>
    <w:rsid w:val="003C0740"/>
    <w:rsid w:val="003C2A04"/>
    <w:rsid w:val="003C6845"/>
    <w:rsid w:val="003D0865"/>
    <w:rsid w:val="003D2D88"/>
    <w:rsid w:val="0043500A"/>
    <w:rsid w:val="004367AE"/>
    <w:rsid w:val="00486290"/>
    <w:rsid w:val="0048654B"/>
    <w:rsid w:val="0049766E"/>
    <w:rsid w:val="004A0AA9"/>
    <w:rsid w:val="004A0B71"/>
    <w:rsid w:val="004A232E"/>
    <w:rsid w:val="004E555D"/>
    <w:rsid w:val="00503447"/>
    <w:rsid w:val="00516C02"/>
    <w:rsid w:val="00522C1B"/>
    <w:rsid w:val="005234E5"/>
    <w:rsid w:val="00544668"/>
    <w:rsid w:val="0056175F"/>
    <w:rsid w:val="00565196"/>
    <w:rsid w:val="005C3528"/>
    <w:rsid w:val="005F6DCE"/>
    <w:rsid w:val="00607E36"/>
    <w:rsid w:val="006150B0"/>
    <w:rsid w:val="006271E5"/>
    <w:rsid w:val="006339EE"/>
    <w:rsid w:val="006342DD"/>
    <w:rsid w:val="006473B2"/>
    <w:rsid w:val="006514FC"/>
    <w:rsid w:val="00655258"/>
    <w:rsid w:val="00680797"/>
    <w:rsid w:val="006A1F91"/>
    <w:rsid w:val="006C79C6"/>
    <w:rsid w:val="006F0C58"/>
    <w:rsid w:val="00714951"/>
    <w:rsid w:val="00723DE6"/>
    <w:rsid w:val="00725948"/>
    <w:rsid w:val="0073536C"/>
    <w:rsid w:val="00735F9E"/>
    <w:rsid w:val="00753464"/>
    <w:rsid w:val="007621BC"/>
    <w:rsid w:val="00773908"/>
    <w:rsid w:val="007858A6"/>
    <w:rsid w:val="0079014F"/>
    <w:rsid w:val="007D4196"/>
    <w:rsid w:val="007E4BD2"/>
    <w:rsid w:val="00803904"/>
    <w:rsid w:val="00820790"/>
    <w:rsid w:val="008228BC"/>
    <w:rsid w:val="008367F6"/>
    <w:rsid w:val="00855D84"/>
    <w:rsid w:val="0086282A"/>
    <w:rsid w:val="0086402C"/>
    <w:rsid w:val="008A270A"/>
    <w:rsid w:val="008D631C"/>
    <w:rsid w:val="008E5434"/>
    <w:rsid w:val="008F0039"/>
    <w:rsid w:val="008F5DD1"/>
    <w:rsid w:val="009010C3"/>
    <w:rsid w:val="009035B5"/>
    <w:rsid w:val="0090616E"/>
    <w:rsid w:val="00947BC1"/>
    <w:rsid w:val="00951A59"/>
    <w:rsid w:val="00954F88"/>
    <w:rsid w:val="009741B3"/>
    <w:rsid w:val="009833F9"/>
    <w:rsid w:val="00985D57"/>
    <w:rsid w:val="00986914"/>
    <w:rsid w:val="009A0D66"/>
    <w:rsid w:val="009A42C3"/>
    <w:rsid w:val="009A48C8"/>
    <w:rsid w:val="009B3D78"/>
    <w:rsid w:val="009C2B86"/>
    <w:rsid w:val="00A163A1"/>
    <w:rsid w:val="00A31DD1"/>
    <w:rsid w:val="00A468FC"/>
    <w:rsid w:val="00A550D7"/>
    <w:rsid w:val="00A559E6"/>
    <w:rsid w:val="00A57794"/>
    <w:rsid w:val="00A83333"/>
    <w:rsid w:val="00A9346C"/>
    <w:rsid w:val="00A9747F"/>
    <w:rsid w:val="00AD78A0"/>
    <w:rsid w:val="00B17DC8"/>
    <w:rsid w:val="00B368AC"/>
    <w:rsid w:val="00B37F0F"/>
    <w:rsid w:val="00B4031C"/>
    <w:rsid w:val="00B47271"/>
    <w:rsid w:val="00B81331"/>
    <w:rsid w:val="00B86924"/>
    <w:rsid w:val="00B94980"/>
    <w:rsid w:val="00BA6B05"/>
    <w:rsid w:val="00BB5210"/>
    <w:rsid w:val="00BC0D61"/>
    <w:rsid w:val="00BC56B0"/>
    <w:rsid w:val="00BE6FF8"/>
    <w:rsid w:val="00C063EE"/>
    <w:rsid w:val="00C34EE5"/>
    <w:rsid w:val="00C512AB"/>
    <w:rsid w:val="00C6608F"/>
    <w:rsid w:val="00C81500"/>
    <w:rsid w:val="00C939D9"/>
    <w:rsid w:val="00C93A63"/>
    <w:rsid w:val="00CA411D"/>
    <w:rsid w:val="00CA59AF"/>
    <w:rsid w:val="00CB7470"/>
    <w:rsid w:val="00CB7B8F"/>
    <w:rsid w:val="00CD0BD8"/>
    <w:rsid w:val="00CE558D"/>
    <w:rsid w:val="00CF24D6"/>
    <w:rsid w:val="00D20EC3"/>
    <w:rsid w:val="00D249E4"/>
    <w:rsid w:val="00D24B35"/>
    <w:rsid w:val="00D318C8"/>
    <w:rsid w:val="00D76490"/>
    <w:rsid w:val="00DC474D"/>
    <w:rsid w:val="00DD07E8"/>
    <w:rsid w:val="00DD215D"/>
    <w:rsid w:val="00DD3D3C"/>
    <w:rsid w:val="00DF299C"/>
    <w:rsid w:val="00DF52B4"/>
    <w:rsid w:val="00E01763"/>
    <w:rsid w:val="00E04C8C"/>
    <w:rsid w:val="00E05ECF"/>
    <w:rsid w:val="00E2283F"/>
    <w:rsid w:val="00E34927"/>
    <w:rsid w:val="00E37275"/>
    <w:rsid w:val="00EA7A63"/>
    <w:rsid w:val="00EB3B4E"/>
    <w:rsid w:val="00EC2B41"/>
    <w:rsid w:val="00ED1D87"/>
    <w:rsid w:val="00ED2327"/>
    <w:rsid w:val="00EE4156"/>
    <w:rsid w:val="00EF164B"/>
    <w:rsid w:val="00EF3225"/>
    <w:rsid w:val="00F04D51"/>
    <w:rsid w:val="00F06C5B"/>
    <w:rsid w:val="00F13CCD"/>
    <w:rsid w:val="00F20C80"/>
    <w:rsid w:val="00F2360D"/>
    <w:rsid w:val="00F251EB"/>
    <w:rsid w:val="00F4280D"/>
    <w:rsid w:val="00F64874"/>
    <w:rsid w:val="00F746FE"/>
    <w:rsid w:val="00F80FFC"/>
    <w:rsid w:val="00F84FBE"/>
    <w:rsid w:val="00FD0D7F"/>
    <w:rsid w:val="00FF3E3A"/>
    <w:rsid w:val="016311B1"/>
    <w:rsid w:val="03412AC0"/>
    <w:rsid w:val="0343A934"/>
    <w:rsid w:val="04D50EAE"/>
    <w:rsid w:val="086BE317"/>
    <w:rsid w:val="0B7F9B25"/>
    <w:rsid w:val="0C4F3260"/>
    <w:rsid w:val="0D4D5EBB"/>
    <w:rsid w:val="0DDD355E"/>
    <w:rsid w:val="0F449679"/>
    <w:rsid w:val="1045BECC"/>
    <w:rsid w:val="108C4DDA"/>
    <w:rsid w:val="118F133C"/>
    <w:rsid w:val="137D9D54"/>
    <w:rsid w:val="16EBC885"/>
    <w:rsid w:val="18176BCE"/>
    <w:rsid w:val="19926DD2"/>
    <w:rsid w:val="1C3EC0D5"/>
    <w:rsid w:val="1C4BB8E2"/>
    <w:rsid w:val="1C587B67"/>
    <w:rsid w:val="1FF1BA79"/>
    <w:rsid w:val="203C6850"/>
    <w:rsid w:val="23C10F42"/>
    <w:rsid w:val="2753B9E9"/>
    <w:rsid w:val="282F5191"/>
    <w:rsid w:val="289DA3F8"/>
    <w:rsid w:val="28D45089"/>
    <w:rsid w:val="29F41E06"/>
    <w:rsid w:val="2B6622E2"/>
    <w:rsid w:val="2E6C1578"/>
    <w:rsid w:val="33A62535"/>
    <w:rsid w:val="37E6D973"/>
    <w:rsid w:val="3E07091D"/>
    <w:rsid w:val="3E2B03F1"/>
    <w:rsid w:val="3F694A20"/>
    <w:rsid w:val="3FD4BF59"/>
    <w:rsid w:val="41701D09"/>
    <w:rsid w:val="41BA3D6C"/>
    <w:rsid w:val="42BA5B0F"/>
    <w:rsid w:val="4303FAD7"/>
    <w:rsid w:val="4545BB6A"/>
    <w:rsid w:val="47A7EBDE"/>
    <w:rsid w:val="4BC4395F"/>
    <w:rsid w:val="4CB2A060"/>
    <w:rsid w:val="4CBF330B"/>
    <w:rsid w:val="4D25CDB4"/>
    <w:rsid w:val="4E05C8FC"/>
    <w:rsid w:val="4F074FE4"/>
    <w:rsid w:val="4F90685B"/>
    <w:rsid w:val="51FFBF71"/>
    <w:rsid w:val="5456D9EF"/>
    <w:rsid w:val="581A60FF"/>
    <w:rsid w:val="58DFBFF5"/>
    <w:rsid w:val="5962D8BE"/>
    <w:rsid w:val="5AAF3B23"/>
    <w:rsid w:val="5B7326CC"/>
    <w:rsid w:val="5DC944DA"/>
    <w:rsid w:val="5EAC5F39"/>
    <w:rsid w:val="5F417B40"/>
    <w:rsid w:val="615675B9"/>
    <w:rsid w:val="6200889E"/>
    <w:rsid w:val="67E8DF5F"/>
    <w:rsid w:val="68FEECC8"/>
    <w:rsid w:val="69214961"/>
    <w:rsid w:val="6C3868C5"/>
    <w:rsid w:val="6F85F633"/>
    <w:rsid w:val="73504294"/>
    <w:rsid w:val="7437EC28"/>
    <w:rsid w:val="766B5266"/>
    <w:rsid w:val="76824094"/>
    <w:rsid w:val="778BB43C"/>
    <w:rsid w:val="7933C4C7"/>
    <w:rsid w:val="7971676D"/>
    <w:rsid w:val="7F9C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91CF53"/>
  <w15:chartTrackingRefBased/>
  <w15:docId w15:val="{C92B86E6-7E28-45B5-B29E-4400E6087EC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4C8C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E04C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4C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4C8C"/>
    <w:rPr>
      <w:color w:val="605E5C"/>
      <w:shd w:val="clear" w:color="auto" w:fill="E1DFDD"/>
    </w:rPr>
  </w:style>
  <w:style w:type="character" w:styleId="apple-converted-space" w:customStyle="1">
    <w:name w:val="apple-converted-space"/>
    <w:basedOn w:val="DefaultParagraphFont"/>
    <w:rsid w:val="00985D57"/>
  </w:style>
  <w:style w:type="character" w:styleId="Strong">
    <w:name w:val="Strong"/>
    <w:basedOn w:val="DefaultParagraphFont"/>
    <w:uiPriority w:val="22"/>
    <w:qFormat/>
    <w:rsid w:val="00B368A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B74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3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hyperlink" Target="https://www.hycu.com/resources/dutch-it-firm-egency-chooses-hycu-for-nutanix-and-beyond" TargetMode="Externa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hyperlink" Target="https://www.hycu.com/get/trial-start" TargetMode="External" Id="rId19" /><Relationship Type="http://schemas.openxmlformats.org/officeDocument/2006/relationships/numbering" Target="numbering.xml" Id="rId4" /><Relationship Type="http://schemas.openxmlformats.org/officeDocument/2006/relationships/hyperlink" Target="https://www.hycu.com/content-library-v2/experience-hycu-nutanix-in-minutes-video" TargetMode="External" Id="R301aa81eaba64b2a" /><Relationship Type="http://schemas.openxmlformats.org/officeDocument/2006/relationships/image" Target="/media/image.png" Id="Re955e66fd65140e7" /><Relationship Type="http://schemas.openxmlformats.org/officeDocument/2006/relationships/hyperlink" Target="https://www.hycu.com/blog/the-better-option-to-enhance-nutanix-data-protection" TargetMode="External" Id="R6bd83beeeef841b6" /><Relationship Type="http://schemas.openxmlformats.org/officeDocument/2006/relationships/image" Target="/media/image2.png" Id="Ra27f0c1cba0e471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0086D7DD3CC1438B12C7A2BC6E9B04" ma:contentTypeVersion="0" ma:contentTypeDescription="Create a new document." ma:contentTypeScope="" ma:versionID="8b524b23926ec4ac0db1a0e746331f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B2B15B-692B-4E01-8FF4-40127CBFBDBB}">
  <ds:schemaRefs>
    <ds:schemaRef ds:uri="http://schemas.microsoft.com/office/2006/metadata/properties"/>
    <ds:schemaRef ds:uri="http://schemas.microsoft.com/office/infopath/2007/PartnerControls"/>
    <ds:schemaRef ds:uri="50b51f3b-04d1-4df4-984c-61f427adc444"/>
    <ds:schemaRef ds:uri="0b2138e1-855e-4247-8392-d2768b11e8ac"/>
  </ds:schemaRefs>
</ds:datastoreItem>
</file>

<file path=customXml/itemProps2.xml><?xml version="1.0" encoding="utf-8"?>
<ds:datastoreItem xmlns:ds="http://schemas.openxmlformats.org/officeDocument/2006/customXml" ds:itemID="{6EC4E531-D049-4BD6-AEDE-DB0F22362A8D}"/>
</file>

<file path=customXml/itemProps3.xml><?xml version="1.0" encoding="utf-8"?>
<ds:datastoreItem xmlns:ds="http://schemas.openxmlformats.org/officeDocument/2006/customXml" ds:itemID="{1FFF7D65-4C59-490C-AABC-3BF1B0D3FED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Heindl-Schober</dc:creator>
  <cp:keywords/>
  <dc:description/>
  <cp:lastModifiedBy>Jelena Jovanovic</cp:lastModifiedBy>
  <cp:revision>3</cp:revision>
  <dcterms:created xsi:type="dcterms:W3CDTF">2024-06-06T15:22:00Z</dcterms:created>
  <dcterms:modified xsi:type="dcterms:W3CDTF">2024-06-06T22:48:30Z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0x0101007A0086D7DD3CC1438B12C7A2BC6E9B04</vt:lpwstr>
  </property>
  <property fmtid="{D5CDD505-2E9C-101B-9397-08002B2CF9AE}" pid="3" name="GrammarlyDocumentId">
    <vt:lpwstr>5ba81b9700e41297aa18e740fd1c767effdc8b664e81bb77eacc9cc4b9086453</vt:lpwstr>
  </property>
  <property fmtid="{D5CDD505-2E9C-101B-9397-08002B2CF9AE}" pid="4" name="MediaServiceImageTags">
    <vt:lpwstr/>
  </property>
  <property fmtid="{D5CDD505-2E9C-101B-9397-08002B2CF9AE}" pid="5" name="Order">
    <vt:r8>2076900</vt:r8>
  </property>
  <property fmtid="{D5CDD505-2E9C-101B-9397-08002B2CF9AE}" pid="6" name="xd_Signature">
    <vt:bool>false</vt:bool>
  </property>
  <property fmtid="{D5CDD505-2E9C-101B-9397-08002B2CF9AE}" pid="7" name="SharedWithUsers">
    <vt:lpwstr>994;#Simon Gilbert;#12;#Pina Javernik;#665;#John McEvoy;#1482;#Angela Heindl-Schober;#226;#Petra Korelc</vt:lpwstr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