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FC038" w14:textId="77777777" w:rsidR="005E7C95" w:rsidRDefault="005E7C95" w:rsidP="005E7C95">
      <w:pPr>
        <w:pStyle w:val="Title"/>
      </w:pPr>
      <w:r w:rsidRPr="005E7C95">
        <w:t>Partner Call Script fo</w:t>
      </w:r>
      <w:r>
        <w:t>r</w:t>
      </w:r>
    </w:p>
    <w:p w14:paraId="469FD650" w14:textId="6AB1AF52" w:rsidR="005E7C95" w:rsidRPr="005E7C95" w:rsidRDefault="005E7C95" w:rsidP="005E7C95">
      <w:pPr>
        <w:pStyle w:val="Title"/>
      </w:pPr>
      <w:r w:rsidRPr="005E7C95">
        <w:t>HYCU's Okta Ultimate Offer</w:t>
      </w:r>
    </w:p>
    <w:p w14:paraId="0296E82C" w14:textId="77777777" w:rsidR="005E7C95" w:rsidRDefault="005E7C95" w:rsidP="005E7C95">
      <w:pPr>
        <w:rPr>
          <w:rFonts w:ascii="DM Sans" w:eastAsia="Source Serif Pro" w:hAnsi="DM Sans" w:cs="Source Serif Pro"/>
          <w:sz w:val="32"/>
          <w:szCs w:val="32"/>
        </w:rPr>
      </w:pPr>
    </w:p>
    <w:p w14:paraId="0A58DF5D" w14:textId="77777777" w:rsidR="005E7C95" w:rsidRDefault="005E7C95" w:rsidP="005E7C95">
      <w:pPr>
        <w:rPr>
          <w:rFonts w:ascii="DM Sans" w:eastAsia="Source Serif Pro" w:hAnsi="DM Sans" w:cs="Source Serif Pro"/>
          <w:sz w:val="32"/>
          <w:szCs w:val="32"/>
        </w:rPr>
      </w:pPr>
      <w:r>
        <w:rPr>
          <w:rFonts w:ascii="DM Sans" w:eastAsia="Source Serif Pro" w:hAnsi="DM Sans" w:cs="Source Serif Pro"/>
          <w:sz w:val="32"/>
          <w:szCs w:val="32"/>
        </w:rPr>
        <w:t>Option 1:</w:t>
      </w:r>
    </w:p>
    <w:p w14:paraId="7B78CF63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64B8F948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Introduction:</w:t>
      </w:r>
    </w:p>
    <w:p w14:paraId="274023C9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62A9ADAF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- **Caller:** "Hello, this is [Your Name] from [Your Company]. I'm reaching out with a critical question about your data security: Have you considered what could happen to your business operations if your Okta data was suddenly inaccessible or lost? It's a serious risk that could disrupt your business."</w:t>
      </w:r>
    </w:p>
    <w:p w14:paraId="22790059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170F0DC8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 xml:space="preserve">-Caller: We've had hundreds of customers reach out to us because they have had an incident  or identified this a </w:t>
      </w:r>
      <w:proofErr w:type="spellStart"/>
      <w:r w:rsidRPr="005E7C95">
        <w:rPr>
          <w:rFonts w:ascii="Calibri" w:eastAsia="Times New Roman" w:hAnsi="Calibri" w:cs="Calibri"/>
          <w:color w:val="212121"/>
          <w:sz w:val="24"/>
          <w:szCs w:val="24"/>
        </w:rPr>
        <w:t>a</w:t>
      </w:r>
      <w:proofErr w:type="spellEnd"/>
      <w:r w:rsidRPr="005E7C95">
        <w:rPr>
          <w:rFonts w:ascii="Calibri" w:eastAsia="Times New Roman" w:hAnsi="Calibri" w:cs="Calibri"/>
          <w:color w:val="212121"/>
          <w:sz w:val="24"/>
          <w:szCs w:val="24"/>
        </w:rPr>
        <w:t xml:space="preserve"> major risk in their data protection strategy &lt;show linked quote to proof points from real customers&gt;.</w:t>
      </w:r>
    </w:p>
    <w:p w14:paraId="37907505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018BBF65" w14:textId="6410C1AF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Identifying Needs:</w:t>
      </w:r>
    </w:p>
    <w:p w14:paraId="7859E7AE" w14:textId="63AC9846" w:rsidR="005E7C95" w:rsidRPr="005E7C95" w:rsidRDefault="005E7C95" w:rsidP="00A72422">
      <w:pPr>
        <w:numPr>
          <w:ilvl w:val="0"/>
          <w:numId w:val="6"/>
        </w:numPr>
        <w:spacing w:before="100" w:beforeAutospacing="1" w:after="100" w:afterAutospacing="1" w:line="240" w:lineRule="auto"/>
        <w:ind w:left="870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Caller: "Can you tell me how you are currently protecting your Okta environment? </w:t>
      </w:r>
    </w:p>
    <w:p w14:paraId="2C1A011D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Presenting the Offer:</w:t>
      </w:r>
    </w:p>
    <w:p w14:paraId="7CA97598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0C11540A" w14:textId="7A0229FD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 xml:space="preserve">- **Caller:** "We're excited to offer </w:t>
      </w:r>
      <w:r w:rsidR="00F236BB">
        <w:rPr>
          <w:rFonts w:ascii="Calibri" w:eastAsia="Times New Roman" w:hAnsi="Calibri" w:cs="Calibri"/>
          <w:color w:val="212121"/>
          <w:sz w:val="24"/>
          <w:szCs w:val="24"/>
        </w:rPr>
        <w:t>a limited-time promotion for HYCU for OKTA</w:t>
      </w: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, a SaaS service that enables you to protect Okta</w:t>
      </w:r>
      <w:r w:rsidR="001C6F6A">
        <w:rPr>
          <w:rFonts w:ascii="Calibri" w:eastAsia="Times New Roman" w:hAnsi="Calibri" w:cs="Calibri"/>
          <w:color w:val="212121"/>
          <w:sz w:val="24"/>
          <w:szCs w:val="24"/>
        </w:rPr>
        <w:t>,</w:t>
      </w:r>
      <w:r w:rsidRPr="005E7C95">
        <w:rPr>
          <w:rFonts w:ascii="Calibri" w:eastAsia="Times New Roman" w:hAnsi="Calibri" w:cs="Calibri"/>
          <w:color w:val="212121"/>
          <w:sz w:val="24"/>
          <w:szCs w:val="24"/>
        </w:rPr>
        <w:t xml:space="preserve"> and It can be activated within minutes. It leverages HYCU's patented technology to provide you backup and re</w:t>
      </w:r>
      <w:r w:rsidR="007B2347">
        <w:rPr>
          <w:rFonts w:ascii="Calibri" w:eastAsia="Times New Roman" w:hAnsi="Calibri" w:cs="Calibri"/>
          <w:color w:val="212121"/>
          <w:sz w:val="24"/>
          <w:szCs w:val="24"/>
        </w:rPr>
        <w:t>store for Okta PLUS data estate discovery &amp; visualization</w:t>
      </w: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. </w:t>
      </w:r>
    </w:p>
    <w:p w14:paraId="0FD1B4DD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7B1442B8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Highlighting Key Features and Special Offer:</w:t>
      </w:r>
    </w:p>
    <w:p w14:paraId="53509523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59AAFC7E" w14:textId="77777777" w:rsidR="00B67061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 xml:space="preserve">- **Caller:** "This service provides automated backups, rapid recovery, and insightful data visualization. Plus, we've negotiated a special </w:t>
      </w:r>
      <w:r w:rsidR="004301FF">
        <w:rPr>
          <w:rFonts w:ascii="Calibri" w:eastAsia="Times New Roman" w:hAnsi="Calibri" w:cs="Calibri"/>
          <w:color w:val="212121"/>
          <w:sz w:val="24"/>
          <w:szCs w:val="24"/>
        </w:rPr>
        <w:t>bundle</w:t>
      </w:r>
      <w:r w:rsidRPr="005E7C95">
        <w:rPr>
          <w:rFonts w:ascii="Calibri" w:eastAsia="Times New Roman" w:hAnsi="Calibri" w:cs="Calibri"/>
          <w:color w:val="212121"/>
          <w:sz w:val="24"/>
          <w:szCs w:val="24"/>
        </w:rPr>
        <w:t xml:space="preserve"> exclusively for our </w:t>
      </w:r>
      <w:proofErr w:type="gramStart"/>
      <w:r w:rsidRPr="005E7C95">
        <w:rPr>
          <w:rFonts w:ascii="Calibri" w:eastAsia="Times New Roman" w:hAnsi="Calibri" w:cs="Calibri"/>
          <w:color w:val="212121"/>
          <w:sz w:val="24"/>
          <w:szCs w:val="24"/>
        </w:rPr>
        <w:t>customers</w:t>
      </w:r>
      <w:proofErr w:type="gramEnd"/>
    </w:p>
    <w:p w14:paraId="1C734B83" w14:textId="77777777" w:rsidR="004666DD" w:rsidRDefault="00B67061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>
        <w:rPr>
          <w:rFonts w:ascii="Calibri" w:eastAsia="Times New Roman" w:hAnsi="Calibri" w:cs="Calibri"/>
          <w:color w:val="212121"/>
          <w:sz w:val="24"/>
          <w:szCs w:val="24"/>
        </w:rPr>
        <w:t>* Up to 500 users for $3,00</w:t>
      </w:r>
    </w:p>
    <w:p w14:paraId="202C49EE" w14:textId="77777777" w:rsidR="004666DD" w:rsidRDefault="004666DD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>
        <w:rPr>
          <w:rFonts w:ascii="Calibri" w:eastAsia="Times New Roman" w:hAnsi="Calibri" w:cs="Calibri"/>
          <w:color w:val="212121"/>
          <w:sz w:val="24"/>
          <w:szCs w:val="24"/>
        </w:rPr>
        <w:t>* Up to 2000 users for $15,000</w:t>
      </w:r>
    </w:p>
    <w:p w14:paraId="55764923" w14:textId="5DB33256" w:rsidR="005E7C95" w:rsidRPr="005E7C95" w:rsidRDefault="004666DD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>
        <w:rPr>
          <w:rFonts w:ascii="Calibri" w:eastAsia="Times New Roman" w:hAnsi="Calibri" w:cs="Calibri"/>
          <w:color w:val="212121"/>
          <w:sz w:val="24"/>
          <w:szCs w:val="24"/>
        </w:rPr>
        <w:t>* and up to 10,000 users for $50,000</w:t>
      </w:r>
      <w:r w:rsidR="005E7C95" w:rsidRPr="005E7C95">
        <w:rPr>
          <w:rFonts w:ascii="Calibri" w:eastAsia="Times New Roman" w:hAnsi="Calibri" w:cs="Calibri"/>
          <w:color w:val="212121"/>
          <w:sz w:val="24"/>
          <w:szCs w:val="24"/>
        </w:rPr>
        <w:t>"</w:t>
      </w:r>
    </w:p>
    <w:p w14:paraId="35E0B35C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084D9CA1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Addressing 'Why Customers Buy':</w:t>
      </w:r>
    </w:p>
    <w:p w14:paraId="247E758D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22706A61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- **Caller:** "Organizations choose this for operational recovery assurance, enhanced security insights, and compliance ease, all crucial for mitigating high-risk scenarios."</w:t>
      </w:r>
    </w:p>
    <w:p w14:paraId="4DADE201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22C4273E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Handling Objections and Implementation:</w:t>
      </w:r>
    </w:p>
    <w:p w14:paraId="5A22380F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- **Be Prepared to Address Concerns and Highlight the Easy and Rapid SaaS Implementation.**</w:t>
      </w:r>
    </w:p>
    <w:p w14:paraId="6DCD7CAD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7F34E1E5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Call to Action:</w:t>
      </w:r>
    </w:p>
    <w:p w14:paraId="2ACB015C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48FFE0F1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- **Caller:** "Would you like to learn more about how this solution can be quickly implemented to protect your organization?" Let’s get a demo set up today before this offer expires.</w:t>
      </w:r>
    </w:p>
    <w:p w14:paraId="1B655213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190A522F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Closing:</w:t>
      </w:r>
    </w:p>
    <w:p w14:paraId="3BFFA027" w14:textId="77777777" w:rsidR="005E7C95" w:rsidRPr="005E7C95" w:rsidRDefault="005E7C95" w:rsidP="005E7C95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419F9531" w14:textId="4E05B07B" w:rsidR="00D85E38" w:rsidRPr="004842CF" w:rsidRDefault="005E7C95" w:rsidP="004842CF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5E7C95">
        <w:rPr>
          <w:rFonts w:ascii="Calibri" w:eastAsia="Times New Roman" w:hAnsi="Calibri" w:cs="Calibri"/>
          <w:color w:val="212121"/>
          <w:sz w:val="24"/>
          <w:szCs w:val="24"/>
        </w:rPr>
        <w:t>- **Caller:** "Thanks for your time. I’ve got you scheduled for a brief demo tomorrow. </w:t>
      </w:r>
    </w:p>
    <w:sectPr w:rsidR="00D85E38" w:rsidRPr="004842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erif Pro"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M Sans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3277CD"/>
    <w:multiLevelType w:val="multilevel"/>
    <w:tmpl w:val="9F202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D352B8"/>
    <w:multiLevelType w:val="hybridMultilevel"/>
    <w:tmpl w:val="5E6A67D8"/>
    <w:lvl w:ilvl="0" w:tplc="60CE24AC">
      <w:start w:val="1"/>
      <w:numFmt w:val="decimal"/>
      <w:lvlText w:val="%1."/>
      <w:lvlJc w:val="left"/>
      <w:pPr>
        <w:ind w:left="720" w:hanging="360"/>
      </w:pPr>
    </w:lvl>
    <w:lvl w:ilvl="1" w:tplc="314A5708">
      <w:start w:val="1"/>
      <w:numFmt w:val="lowerLetter"/>
      <w:lvlText w:val="%2."/>
      <w:lvlJc w:val="left"/>
      <w:pPr>
        <w:ind w:left="1440" w:hanging="360"/>
      </w:pPr>
    </w:lvl>
    <w:lvl w:ilvl="2" w:tplc="31E48666">
      <w:start w:val="1"/>
      <w:numFmt w:val="lowerRoman"/>
      <w:lvlText w:val="%3."/>
      <w:lvlJc w:val="right"/>
      <w:pPr>
        <w:ind w:left="2160" w:hanging="180"/>
      </w:pPr>
    </w:lvl>
    <w:lvl w:ilvl="3" w:tplc="781E9A24">
      <w:start w:val="1"/>
      <w:numFmt w:val="decimal"/>
      <w:lvlText w:val="%4."/>
      <w:lvlJc w:val="left"/>
      <w:pPr>
        <w:ind w:left="2880" w:hanging="360"/>
      </w:pPr>
    </w:lvl>
    <w:lvl w:ilvl="4" w:tplc="CCA6B560">
      <w:start w:val="1"/>
      <w:numFmt w:val="lowerLetter"/>
      <w:lvlText w:val="%5."/>
      <w:lvlJc w:val="left"/>
      <w:pPr>
        <w:ind w:left="3600" w:hanging="360"/>
      </w:pPr>
    </w:lvl>
    <w:lvl w:ilvl="5" w:tplc="BE22C962">
      <w:start w:val="1"/>
      <w:numFmt w:val="lowerRoman"/>
      <w:lvlText w:val="%6."/>
      <w:lvlJc w:val="right"/>
      <w:pPr>
        <w:ind w:left="4320" w:hanging="180"/>
      </w:pPr>
    </w:lvl>
    <w:lvl w:ilvl="6" w:tplc="3EE64698">
      <w:start w:val="1"/>
      <w:numFmt w:val="decimal"/>
      <w:lvlText w:val="%7."/>
      <w:lvlJc w:val="left"/>
      <w:pPr>
        <w:ind w:left="5040" w:hanging="360"/>
      </w:pPr>
    </w:lvl>
    <w:lvl w:ilvl="7" w:tplc="CC009540">
      <w:start w:val="1"/>
      <w:numFmt w:val="lowerLetter"/>
      <w:lvlText w:val="%8."/>
      <w:lvlJc w:val="left"/>
      <w:pPr>
        <w:ind w:left="5760" w:hanging="360"/>
      </w:pPr>
    </w:lvl>
    <w:lvl w:ilvl="8" w:tplc="2A98587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47186"/>
    <w:multiLevelType w:val="hybridMultilevel"/>
    <w:tmpl w:val="A2A89106"/>
    <w:lvl w:ilvl="0" w:tplc="397471D0">
      <w:start w:val="3"/>
      <w:numFmt w:val="decimal"/>
      <w:lvlText w:val="%1."/>
      <w:lvlJc w:val="left"/>
      <w:pPr>
        <w:ind w:left="720" w:hanging="360"/>
      </w:pPr>
    </w:lvl>
    <w:lvl w:ilvl="1" w:tplc="CAACADE8">
      <w:start w:val="1"/>
      <w:numFmt w:val="lowerLetter"/>
      <w:lvlText w:val="%2."/>
      <w:lvlJc w:val="left"/>
      <w:pPr>
        <w:ind w:left="1440" w:hanging="360"/>
      </w:pPr>
    </w:lvl>
    <w:lvl w:ilvl="2" w:tplc="0F581AEE">
      <w:start w:val="1"/>
      <w:numFmt w:val="lowerRoman"/>
      <w:lvlText w:val="%3."/>
      <w:lvlJc w:val="right"/>
      <w:pPr>
        <w:ind w:left="2160" w:hanging="180"/>
      </w:pPr>
    </w:lvl>
    <w:lvl w:ilvl="3" w:tplc="95160AB8">
      <w:start w:val="1"/>
      <w:numFmt w:val="decimal"/>
      <w:lvlText w:val="%4."/>
      <w:lvlJc w:val="left"/>
      <w:pPr>
        <w:ind w:left="2880" w:hanging="360"/>
      </w:pPr>
    </w:lvl>
    <w:lvl w:ilvl="4" w:tplc="B268EB20">
      <w:start w:val="1"/>
      <w:numFmt w:val="lowerLetter"/>
      <w:lvlText w:val="%5."/>
      <w:lvlJc w:val="left"/>
      <w:pPr>
        <w:ind w:left="3600" w:hanging="360"/>
      </w:pPr>
    </w:lvl>
    <w:lvl w:ilvl="5" w:tplc="D756BF08">
      <w:start w:val="1"/>
      <w:numFmt w:val="lowerRoman"/>
      <w:lvlText w:val="%6."/>
      <w:lvlJc w:val="right"/>
      <w:pPr>
        <w:ind w:left="4320" w:hanging="180"/>
      </w:pPr>
    </w:lvl>
    <w:lvl w:ilvl="6" w:tplc="39E4512E">
      <w:start w:val="1"/>
      <w:numFmt w:val="decimal"/>
      <w:lvlText w:val="%7."/>
      <w:lvlJc w:val="left"/>
      <w:pPr>
        <w:ind w:left="5040" w:hanging="360"/>
      </w:pPr>
    </w:lvl>
    <w:lvl w:ilvl="7" w:tplc="E07A41C0">
      <w:start w:val="1"/>
      <w:numFmt w:val="lowerLetter"/>
      <w:lvlText w:val="%8."/>
      <w:lvlJc w:val="left"/>
      <w:pPr>
        <w:ind w:left="5760" w:hanging="360"/>
      </w:pPr>
    </w:lvl>
    <w:lvl w:ilvl="8" w:tplc="D6CCE92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2718D"/>
    <w:multiLevelType w:val="hybridMultilevel"/>
    <w:tmpl w:val="324A93B0"/>
    <w:lvl w:ilvl="0" w:tplc="60A4E7C6">
      <w:start w:val="1"/>
      <w:numFmt w:val="bullet"/>
      <w:lvlText w:val="-"/>
      <w:lvlJc w:val="left"/>
      <w:pPr>
        <w:ind w:left="720" w:hanging="360"/>
      </w:pPr>
      <w:rPr>
        <w:rFonts w:ascii="Source Serif Pro" w:eastAsia="Source Serif Pro" w:hAnsi="Source Serif Pro" w:cs="Source Serif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801DF"/>
    <w:multiLevelType w:val="hybridMultilevel"/>
    <w:tmpl w:val="0F5A322E"/>
    <w:lvl w:ilvl="0" w:tplc="7ED07C78">
      <w:start w:val="2"/>
      <w:numFmt w:val="decimal"/>
      <w:lvlText w:val="%1."/>
      <w:lvlJc w:val="left"/>
      <w:pPr>
        <w:ind w:left="720" w:hanging="360"/>
      </w:pPr>
    </w:lvl>
    <w:lvl w:ilvl="1" w:tplc="8D8A87AC">
      <w:start w:val="1"/>
      <w:numFmt w:val="lowerLetter"/>
      <w:lvlText w:val="%2."/>
      <w:lvlJc w:val="left"/>
      <w:pPr>
        <w:ind w:left="1440" w:hanging="360"/>
      </w:pPr>
    </w:lvl>
    <w:lvl w:ilvl="2" w:tplc="749E638C">
      <w:start w:val="1"/>
      <w:numFmt w:val="lowerRoman"/>
      <w:lvlText w:val="%3."/>
      <w:lvlJc w:val="right"/>
      <w:pPr>
        <w:ind w:left="2160" w:hanging="180"/>
      </w:pPr>
    </w:lvl>
    <w:lvl w:ilvl="3" w:tplc="823806BE">
      <w:start w:val="1"/>
      <w:numFmt w:val="decimal"/>
      <w:lvlText w:val="%4."/>
      <w:lvlJc w:val="left"/>
      <w:pPr>
        <w:ind w:left="2880" w:hanging="360"/>
      </w:pPr>
    </w:lvl>
    <w:lvl w:ilvl="4" w:tplc="FE4C4BC8">
      <w:start w:val="1"/>
      <w:numFmt w:val="lowerLetter"/>
      <w:lvlText w:val="%5."/>
      <w:lvlJc w:val="left"/>
      <w:pPr>
        <w:ind w:left="3600" w:hanging="360"/>
      </w:pPr>
    </w:lvl>
    <w:lvl w:ilvl="5" w:tplc="A5CE4BAE">
      <w:start w:val="1"/>
      <w:numFmt w:val="lowerRoman"/>
      <w:lvlText w:val="%6."/>
      <w:lvlJc w:val="right"/>
      <w:pPr>
        <w:ind w:left="4320" w:hanging="180"/>
      </w:pPr>
    </w:lvl>
    <w:lvl w:ilvl="6" w:tplc="AEF0BC2E">
      <w:start w:val="1"/>
      <w:numFmt w:val="decimal"/>
      <w:lvlText w:val="%7."/>
      <w:lvlJc w:val="left"/>
      <w:pPr>
        <w:ind w:left="5040" w:hanging="360"/>
      </w:pPr>
    </w:lvl>
    <w:lvl w:ilvl="7" w:tplc="A39880B6">
      <w:start w:val="1"/>
      <w:numFmt w:val="lowerLetter"/>
      <w:lvlText w:val="%8."/>
      <w:lvlJc w:val="left"/>
      <w:pPr>
        <w:ind w:left="5760" w:hanging="360"/>
      </w:pPr>
    </w:lvl>
    <w:lvl w:ilvl="8" w:tplc="4152753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07229"/>
    <w:multiLevelType w:val="hybridMultilevel"/>
    <w:tmpl w:val="5E6A67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250554">
    <w:abstractNumId w:val="2"/>
  </w:num>
  <w:num w:numId="2" w16cid:durableId="100345404">
    <w:abstractNumId w:val="4"/>
  </w:num>
  <w:num w:numId="3" w16cid:durableId="1894731749">
    <w:abstractNumId w:val="1"/>
  </w:num>
  <w:num w:numId="4" w16cid:durableId="1378506316">
    <w:abstractNumId w:val="5"/>
  </w:num>
  <w:num w:numId="5" w16cid:durableId="1030646888">
    <w:abstractNumId w:val="3"/>
  </w:num>
  <w:num w:numId="6" w16cid:durableId="755202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BA8581"/>
    <w:rsid w:val="000110BE"/>
    <w:rsid w:val="000406E3"/>
    <w:rsid w:val="0015723C"/>
    <w:rsid w:val="001778A0"/>
    <w:rsid w:val="001C6F6A"/>
    <w:rsid w:val="001C7531"/>
    <w:rsid w:val="00222CFF"/>
    <w:rsid w:val="00266FB2"/>
    <w:rsid w:val="00280702"/>
    <w:rsid w:val="00286DEC"/>
    <w:rsid w:val="002F15E4"/>
    <w:rsid w:val="0031005C"/>
    <w:rsid w:val="00320065"/>
    <w:rsid w:val="003805D8"/>
    <w:rsid w:val="00391E03"/>
    <w:rsid w:val="003E2311"/>
    <w:rsid w:val="003F3E27"/>
    <w:rsid w:val="004301FF"/>
    <w:rsid w:val="00451A19"/>
    <w:rsid w:val="004666DD"/>
    <w:rsid w:val="00471D59"/>
    <w:rsid w:val="004842CF"/>
    <w:rsid w:val="00526A54"/>
    <w:rsid w:val="005C1E5C"/>
    <w:rsid w:val="005E7C95"/>
    <w:rsid w:val="0060110A"/>
    <w:rsid w:val="0067304B"/>
    <w:rsid w:val="006A2FFB"/>
    <w:rsid w:val="006C1920"/>
    <w:rsid w:val="00732C9C"/>
    <w:rsid w:val="00734E5E"/>
    <w:rsid w:val="007612AF"/>
    <w:rsid w:val="007B2347"/>
    <w:rsid w:val="007B6CE3"/>
    <w:rsid w:val="007F509A"/>
    <w:rsid w:val="00802829"/>
    <w:rsid w:val="00821DCF"/>
    <w:rsid w:val="008306DB"/>
    <w:rsid w:val="008366BE"/>
    <w:rsid w:val="008538FF"/>
    <w:rsid w:val="008A6C2A"/>
    <w:rsid w:val="00930B94"/>
    <w:rsid w:val="009B1A54"/>
    <w:rsid w:val="009E107D"/>
    <w:rsid w:val="009E1B39"/>
    <w:rsid w:val="00A32C7F"/>
    <w:rsid w:val="00A72422"/>
    <w:rsid w:val="00AA3C4E"/>
    <w:rsid w:val="00AF190F"/>
    <w:rsid w:val="00B40BC5"/>
    <w:rsid w:val="00B67061"/>
    <w:rsid w:val="00BC4970"/>
    <w:rsid w:val="00C27F83"/>
    <w:rsid w:val="00C54488"/>
    <w:rsid w:val="00CC694D"/>
    <w:rsid w:val="00CD774F"/>
    <w:rsid w:val="00CE1B25"/>
    <w:rsid w:val="00D127EB"/>
    <w:rsid w:val="00D44515"/>
    <w:rsid w:val="00D50D6F"/>
    <w:rsid w:val="00D71714"/>
    <w:rsid w:val="00D85E38"/>
    <w:rsid w:val="00DD2977"/>
    <w:rsid w:val="00DF0939"/>
    <w:rsid w:val="00E35C34"/>
    <w:rsid w:val="00E36B79"/>
    <w:rsid w:val="00E81DC3"/>
    <w:rsid w:val="00ED26E2"/>
    <w:rsid w:val="00F236BB"/>
    <w:rsid w:val="00F543F8"/>
    <w:rsid w:val="00F62A58"/>
    <w:rsid w:val="00F81339"/>
    <w:rsid w:val="00F925DC"/>
    <w:rsid w:val="00F93457"/>
    <w:rsid w:val="01DCA9BF"/>
    <w:rsid w:val="14A496EB"/>
    <w:rsid w:val="16484E9F"/>
    <w:rsid w:val="1F854E2E"/>
    <w:rsid w:val="247D7943"/>
    <w:rsid w:val="38BA8581"/>
    <w:rsid w:val="479558BE"/>
    <w:rsid w:val="48B6C552"/>
    <w:rsid w:val="6B8856A8"/>
    <w:rsid w:val="790C483B"/>
    <w:rsid w:val="7F0EC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A8581"/>
  <w15:chartTrackingRefBased/>
  <w15:docId w15:val="{0570E5BB-C5A2-416E-B33D-3A2E58B7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6C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6C2A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5E7C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7C9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5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8435">
          <w:blockQuote w:val="1"/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7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4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3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09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7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9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3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8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2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3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56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2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3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9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25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0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2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6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2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1264A5DD96C44BB87E33513B2C500" ma:contentTypeVersion="14" ma:contentTypeDescription="Create a new document." ma:contentTypeScope="" ma:versionID="8456cbf0239d26d4bd9f3759b1a3ce27">
  <xsd:schema xmlns:xsd="http://www.w3.org/2001/XMLSchema" xmlns:xs="http://www.w3.org/2001/XMLSchema" xmlns:p="http://schemas.microsoft.com/office/2006/metadata/properties" xmlns:ns2="4892c906-f8cc-45a5-a292-1e3d8d592d85" xmlns:ns3="1c222c61-f4bb-4e60-baea-e85ba9d33db2" targetNamespace="http://schemas.microsoft.com/office/2006/metadata/properties" ma:root="true" ma:fieldsID="c2ca954b81b1af2c22361d4081ed858d" ns2:_="" ns3:_="">
    <xsd:import namespace="4892c906-f8cc-45a5-a292-1e3d8d592d85"/>
    <xsd:import namespace="1c222c61-f4bb-4e60-baea-e85ba9d33d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2c906-f8cc-45a5-a292-1e3d8d592d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90ee393-5e7f-4b44-86e1-7a4821037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22c61-f4bb-4e60-baea-e85ba9d33db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73820d9-f9ce-477e-9340-de787220b7db}" ma:internalName="TaxCatchAll" ma:showField="CatchAllData" ma:web="1c222c61-f4bb-4e60-baea-e85ba9d33d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222c61-f4bb-4e60-baea-e85ba9d33db2" xsi:nil="true"/>
    <lcf76f155ced4ddcb4097134ff3c332f xmlns="4892c906-f8cc-45a5-a292-1e3d8d592d8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EC0F59-53CB-49AA-9839-07F827B28F9C}"/>
</file>

<file path=customXml/itemProps2.xml><?xml version="1.0" encoding="utf-8"?>
<ds:datastoreItem xmlns:ds="http://schemas.openxmlformats.org/officeDocument/2006/customXml" ds:itemID="{2464355B-179F-4BBA-B8D1-8B3E7DDDC44B}">
  <ds:schemaRefs>
    <ds:schemaRef ds:uri="http://schemas.microsoft.com/office/2006/metadata/properties"/>
    <ds:schemaRef ds:uri="http://schemas.microsoft.com/office/infopath/2007/PartnerControls"/>
    <ds:schemaRef ds:uri="07ab1ef1-5cf7-4666-bf06-0e3b74b3bdc3"/>
    <ds:schemaRef ds:uri="b9fc39f3-bc95-4fe4-9810-c6bee785a251"/>
  </ds:schemaRefs>
</ds:datastoreItem>
</file>

<file path=customXml/itemProps3.xml><?xml version="1.0" encoding="utf-8"?>
<ds:datastoreItem xmlns:ds="http://schemas.openxmlformats.org/officeDocument/2006/customXml" ds:itemID="{EB186A59-1B53-4BC7-B8DB-44F323F111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Fernandez</dc:creator>
  <cp:keywords/>
  <dc:description/>
  <cp:lastModifiedBy>Mark Nijmeijer</cp:lastModifiedBy>
  <cp:revision>5</cp:revision>
  <dcterms:created xsi:type="dcterms:W3CDTF">2023-11-15T22:24:00Z</dcterms:created>
  <dcterms:modified xsi:type="dcterms:W3CDTF">2024-04-10T17:48:00Z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0x0101008BD1264A5DD96C44BB87E33513B2C500</vt:lpwstr>
  </property>
  <property fmtid="{D5CDD505-2E9C-101B-9397-08002B2CF9AE}" pid="3" name="MediaServiceImageTags">
    <vt:lpwstr/>
  </property>
  <property fmtid="{D5CDD505-2E9C-101B-9397-08002B2CF9AE}" pid="4" name="Order">
    <vt:r8>51500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